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BBB6" w14:textId="31283C20" w:rsidR="6068C2F2" w:rsidRPr="008758D2" w:rsidRDefault="62FD3F49" w:rsidP="0073062F">
      <w:pPr>
        <w:spacing w:before="240" w:after="240" w:line="240" w:lineRule="auto"/>
        <w:jc w:val="center"/>
        <w:rPr>
          <w:rFonts w:eastAsiaTheme="minorEastAsia"/>
          <w:b/>
          <w:bCs/>
          <w:color w:val="000000" w:themeColor="text1"/>
          <w:sz w:val="22"/>
          <w:szCs w:val="22"/>
        </w:rPr>
      </w:pPr>
      <w:r w:rsidRPr="008758D2">
        <w:rPr>
          <w:rFonts w:eastAsiaTheme="minorEastAsia"/>
          <w:b/>
          <w:bCs/>
          <w:color w:val="000000" w:themeColor="text1"/>
          <w:sz w:val="22"/>
          <w:szCs w:val="22"/>
        </w:rPr>
        <w:t xml:space="preserve">Submission by the </w:t>
      </w:r>
      <w:r w:rsidR="66FAF6DE" w:rsidRPr="008758D2">
        <w:rPr>
          <w:rFonts w:eastAsiaTheme="minorEastAsia"/>
          <w:b/>
          <w:bCs/>
          <w:color w:val="000000" w:themeColor="text1"/>
          <w:sz w:val="22"/>
          <w:szCs w:val="22"/>
        </w:rPr>
        <w:t>International Livestock Research Institute (</w:t>
      </w:r>
      <w:r w:rsidR="7E9B3224" w:rsidRPr="008758D2">
        <w:rPr>
          <w:rFonts w:eastAsiaTheme="minorEastAsia"/>
          <w:b/>
          <w:bCs/>
          <w:color w:val="000000" w:themeColor="text1"/>
          <w:sz w:val="22"/>
          <w:szCs w:val="22"/>
        </w:rPr>
        <w:t>ILRI</w:t>
      </w:r>
      <w:r w:rsidR="0FC92510" w:rsidRPr="008758D2">
        <w:rPr>
          <w:rFonts w:eastAsiaTheme="minorEastAsia"/>
          <w:b/>
          <w:bCs/>
          <w:color w:val="000000" w:themeColor="text1"/>
          <w:sz w:val="22"/>
          <w:szCs w:val="22"/>
        </w:rPr>
        <w:t>)</w:t>
      </w:r>
      <w:r w:rsidRPr="008758D2">
        <w:rPr>
          <w:rFonts w:eastAsiaTheme="minorEastAsia"/>
          <w:b/>
          <w:bCs/>
          <w:color w:val="000000" w:themeColor="text1"/>
          <w:sz w:val="22"/>
          <w:szCs w:val="22"/>
        </w:rPr>
        <w:t xml:space="preserve"> on its views under the topic</w:t>
      </w:r>
      <w:r w:rsidR="186F844A" w:rsidRPr="008758D2">
        <w:rPr>
          <w:rFonts w:eastAsiaTheme="minorEastAsia"/>
          <w:b/>
          <w:bCs/>
          <w:color w:val="000000" w:themeColor="text1"/>
          <w:sz w:val="22"/>
          <w:szCs w:val="22"/>
        </w:rPr>
        <w:t xml:space="preserve"> “</w:t>
      </w:r>
      <w:r w:rsidRPr="008758D2">
        <w:rPr>
          <w:rFonts w:eastAsiaTheme="minorEastAsia"/>
          <w:b/>
          <w:bCs/>
          <w:color w:val="000000" w:themeColor="text1"/>
          <w:sz w:val="22"/>
          <w:szCs w:val="22"/>
        </w:rPr>
        <w:t>Systemic and holistic approaches to implementation of climate action on agriculture, food systems and food security, understanding, cooperation and integration into plans</w:t>
      </w:r>
      <w:r w:rsidR="4B4A4963" w:rsidRPr="008758D2">
        <w:rPr>
          <w:rFonts w:eastAsiaTheme="minorEastAsia"/>
          <w:b/>
          <w:bCs/>
          <w:color w:val="000000" w:themeColor="text1"/>
          <w:sz w:val="22"/>
          <w:szCs w:val="22"/>
        </w:rPr>
        <w:t>”</w:t>
      </w:r>
    </w:p>
    <w:p w14:paraId="5ED5DD5F" w14:textId="5493137B" w:rsidR="4B4A4963" w:rsidRPr="008758D2" w:rsidRDefault="4B4A4963" w:rsidP="0073062F">
      <w:pPr>
        <w:pBdr>
          <w:bottom w:val="single" w:sz="4" w:space="4" w:color="000000"/>
        </w:pBdr>
        <w:spacing w:before="240" w:after="240" w:line="240" w:lineRule="auto"/>
        <w:jc w:val="center"/>
        <w:rPr>
          <w:rFonts w:eastAsiaTheme="minorEastAsia"/>
          <w:color w:val="000000" w:themeColor="text1"/>
          <w:sz w:val="22"/>
          <w:szCs w:val="22"/>
        </w:rPr>
      </w:pPr>
      <w:r w:rsidRPr="008758D2">
        <w:rPr>
          <w:rFonts w:eastAsiaTheme="minorEastAsia"/>
          <w:color w:val="000000" w:themeColor="text1"/>
          <w:sz w:val="22"/>
          <w:szCs w:val="22"/>
        </w:rPr>
        <w:t>February 2025</w:t>
      </w:r>
    </w:p>
    <w:p w14:paraId="683D264E" w14:textId="21D3BB63" w:rsidR="6068C2F2" w:rsidRPr="008758D2" w:rsidRDefault="51924515" w:rsidP="0073062F">
      <w:pPr>
        <w:spacing w:before="240" w:after="240" w:line="240" w:lineRule="auto"/>
        <w:jc w:val="both"/>
        <w:rPr>
          <w:rFonts w:eastAsiaTheme="minorEastAsia"/>
          <w:color w:val="000000" w:themeColor="text1"/>
          <w:sz w:val="22"/>
          <w:szCs w:val="22"/>
        </w:rPr>
      </w:pPr>
      <w:r w:rsidRPr="008758D2">
        <w:rPr>
          <w:rFonts w:eastAsiaTheme="minorEastAsia"/>
          <w:color w:val="000000" w:themeColor="text1"/>
          <w:sz w:val="22"/>
          <w:szCs w:val="22"/>
        </w:rPr>
        <w:t xml:space="preserve">This submission is made in accordance with Paragraph 15(b) of Decision 3/CP.27: Sharm el-Sheikh Joint Work on Implementation of Climate Action on Agriculture and Food Security, and pursuant to Paragraph 7 of the Draft Conclusion under SBSTA 60 Agenda Item 11 and SBI 60 Agenda Item 9. </w:t>
      </w:r>
    </w:p>
    <w:p w14:paraId="1C38A3BC" w14:textId="292CA870" w:rsidR="6068C2F2" w:rsidRPr="008758D2" w:rsidRDefault="00243A59" w:rsidP="0073062F">
      <w:pPr>
        <w:spacing w:before="240" w:after="240" w:line="240" w:lineRule="auto"/>
        <w:jc w:val="both"/>
        <w:rPr>
          <w:rFonts w:eastAsiaTheme="minorEastAsia"/>
          <w:color w:val="000000" w:themeColor="text1"/>
          <w:sz w:val="22"/>
          <w:szCs w:val="22"/>
        </w:rPr>
      </w:pPr>
      <w:r>
        <w:rPr>
          <w:rFonts w:eastAsiaTheme="minorEastAsia"/>
          <w:color w:val="000000" w:themeColor="text1"/>
          <w:sz w:val="22"/>
          <w:szCs w:val="22"/>
        </w:rPr>
        <w:t>T</w:t>
      </w:r>
      <w:r w:rsidR="53555DAE" w:rsidRPr="008758D2">
        <w:rPr>
          <w:rFonts w:eastAsiaTheme="minorEastAsia"/>
          <w:color w:val="000000" w:themeColor="text1"/>
          <w:sz w:val="22"/>
          <w:szCs w:val="22"/>
        </w:rPr>
        <w:t>he International Livestock Research Institute (ILRI)</w:t>
      </w:r>
      <w:r w:rsidR="2B1F9FC0" w:rsidRPr="008758D2">
        <w:rPr>
          <w:rFonts w:eastAsiaTheme="minorEastAsia"/>
          <w:color w:val="000000" w:themeColor="text1"/>
          <w:sz w:val="22"/>
          <w:szCs w:val="22"/>
        </w:rPr>
        <w:t xml:space="preserve"> presents its views on the</w:t>
      </w:r>
      <w:r w:rsidR="001F064E" w:rsidRPr="008758D2">
        <w:rPr>
          <w:rFonts w:eastAsiaTheme="minorEastAsia"/>
          <w:color w:val="000000" w:themeColor="text1"/>
          <w:sz w:val="22"/>
          <w:szCs w:val="22"/>
        </w:rPr>
        <w:t xml:space="preserve"> first workshop</w:t>
      </w:r>
      <w:r w:rsidR="2B1F9FC0" w:rsidRPr="008758D2">
        <w:rPr>
          <w:rFonts w:eastAsiaTheme="minorEastAsia"/>
          <w:color w:val="000000" w:themeColor="text1"/>
          <w:sz w:val="22"/>
          <w:szCs w:val="22"/>
        </w:rPr>
        <w:t xml:space="preserve"> topic</w:t>
      </w:r>
      <w:r w:rsidR="00597A1B">
        <w:rPr>
          <w:rFonts w:eastAsiaTheme="minorEastAsia"/>
          <w:color w:val="000000" w:themeColor="text1"/>
          <w:sz w:val="22"/>
          <w:szCs w:val="22"/>
        </w:rPr>
        <w:t xml:space="preserve"> under the Sharm </w:t>
      </w:r>
      <w:proofErr w:type="spellStart"/>
      <w:r w:rsidR="00597A1B">
        <w:rPr>
          <w:rFonts w:eastAsiaTheme="minorEastAsia"/>
          <w:color w:val="000000" w:themeColor="text1"/>
          <w:sz w:val="22"/>
          <w:szCs w:val="22"/>
        </w:rPr>
        <w:t>el</w:t>
      </w:r>
      <w:proofErr w:type="spellEnd"/>
      <w:r w:rsidR="00597A1B">
        <w:rPr>
          <w:rFonts w:eastAsiaTheme="minorEastAsia"/>
          <w:color w:val="000000" w:themeColor="text1"/>
          <w:sz w:val="22"/>
          <w:szCs w:val="22"/>
        </w:rPr>
        <w:t xml:space="preserve"> Sheikh joint work on </w:t>
      </w:r>
      <w:r w:rsidR="001A205F">
        <w:rPr>
          <w:rFonts w:eastAsiaTheme="minorEastAsia"/>
          <w:color w:val="000000" w:themeColor="text1"/>
          <w:sz w:val="22"/>
          <w:szCs w:val="22"/>
        </w:rPr>
        <w:t>agriculture</w:t>
      </w:r>
      <w:r w:rsidR="001F064E" w:rsidRPr="008758D2">
        <w:rPr>
          <w:rFonts w:eastAsiaTheme="minorEastAsia"/>
          <w:color w:val="000000" w:themeColor="text1"/>
          <w:sz w:val="22"/>
          <w:szCs w:val="22"/>
        </w:rPr>
        <w:t>,</w:t>
      </w:r>
      <w:r w:rsidR="2B1F9FC0" w:rsidRPr="008758D2">
        <w:rPr>
          <w:rFonts w:eastAsiaTheme="minorEastAsia"/>
          <w:color w:val="000000" w:themeColor="text1"/>
          <w:sz w:val="22"/>
          <w:szCs w:val="22"/>
        </w:rPr>
        <w:t xml:space="preserve"> “Systemic and holistic approaches to implementation of climate action on agriculture, food systems and food security, understanding, cooperation and integration into plans”.</w:t>
      </w:r>
      <w:r w:rsidR="006A7A2F">
        <w:rPr>
          <w:rFonts w:eastAsiaTheme="minorEastAsia"/>
          <w:color w:val="000000" w:themeColor="text1"/>
          <w:sz w:val="22"/>
          <w:szCs w:val="22"/>
        </w:rPr>
        <w:t xml:space="preserve"> </w:t>
      </w:r>
      <w:r w:rsidR="04C27294" w:rsidRPr="008758D2">
        <w:rPr>
          <w:rFonts w:eastAsiaTheme="minorEastAsia"/>
          <w:color w:val="000000" w:themeColor="text1"/>
          <w:sz w:val="22"/>
          <w:szCs w:val="22"/>
        </w:rPr>
        <w:t>ILRI</w:t>
      </w:r>
      <w:r w:rsidR="6068C2F2" w:rsidRPr="008758D2">
        <w:rPr>
          <w:rFonts w:eastAsiaTheme="minorEastAsia"/>
          <w:color w:val="000000" w:themeColor="text1"/>
          <w:sz w:val="22"/>
          <w:szCs w:val="22"/>
        </w:rPr>
        <w:t xml:space="preserve"> appreciates the opportunity to submit its views as follows</w:t>
      </w:r>
      <w:r w:rsidR="22F8B478" w:rsidRPr="008758D2">
        <w:rPr>
          <w:rFonts w:eastAsiaTheme="minorEastAsia"/>
          <w:color w:val="000000" w:themeColor="text1"/>
          <w:sz w:val="22"/>
          <w:szCs w:val="22"/>
        </w:rPr>
        <w:t>:</w:t>
      </w:r>
    </w:p>
    <w:p w14:paraId="1D68A2F3" w14:textId="3572F5B2" w:rsidR="00F670DE" w:rsidRPr="008758D2" w:rsidRDefault="00674820" w:rsidP="0073062F">
      <w:pPr>
        <w:spacing w:before="240" w:after="240" w:line="240" w:lineRule="auto"/>
        <w:jc w:val="both"/>
        <w:rPr>
          <w:rFonts w:eastAsiaTheme="minorEastAsia"/>
          <w:b/>
          <w:bCs/>
          <w:color w:val="000000" w:themeColor="text1"/>
          <w:sz w:val="22"/>
          <w:szCs w:val="22"/>
        </w:rPr>
      </w:pPr>
      <w:r w:rsidRPr="008758D2">
        <w:rPr>
          <w:rFonts w:eastAsiaTheme="minorEastAsia"/>
          <w:b/>
          <w:bCs/>
          <w:color w:val="000000" w:themeColor="text1"/>
          <w:sz w:val="22"/>
          <w:szCs w:val="22"/>
        </w:rPr>
        <w:t xml:space="preserve">Considering the role of livestock is </w:t>
      </w:r>
      <w:r w:rsidR="0D8E708B" w:rsidRPr="008758D2">
        <w:rPr>
          <w:rFonts w:eastAsiaTheme="minorEastAsia"/>
          <w:b/>
          <w:bCs/>
          <w:color w:val="000000" w:themeColor="text1"/>
          <w:sz w:val="22"/>
          <w:szCs w:val="22"/>
        </w:rPr>
        <w:t xml:space="preserve">integral to </w:t>
      </w:r>
      <w:r w:rsidRPr="008758D2">
        <w:rPr>
          <w:rFonts w:eastAsiaTheme="minorEastAsia"/>
          <w:b/>
          <w:bCs/>
          <w:color w:val="000000" w:themeColor="text1"/>
          <w:sz w:val="22"/>
          <w:szCs w:val="22"/>
        </w:rPr>
        <w:t xml:space="preserve">implementing </w:t>
      </w:r>
      <w:r w:rsidR="0D8E708B" w:rsidRPr="008758D2">
        <w:rPr>
          <w:rFonts w:eastAsiaTheme="minorEastAsia"/>
          <w:b/>
          <w:bCs/>
          <w:color w:val="000000" w:themeColor="text1"/>
          <w:sz w:val="22"/>
          <w:szCs w:val="22"/>
        </w:rPr>
        <w:t xml:space="preserve">systemic and holistic approaches to climate action </w:t>
      </w:r>
      <w:r w:rsidRPr="008758D2">
        <w:rPr>
          <w:rFonts w:eastAsiaTheme="minorEastAsia"/>
          <w:b/>
          <w:bCs/>
          <w:color w:val="000000" w:themeColor="text1"/>
          <w:sz w:val="22"/>
          <w:szCs w:val="22"/>
        </w:rPr>
        <w:t xml:space="preserve">in </w:t>
      </w:r>
      <w:r w:rsidR="0D8E708B" w:rsidRPr="008758D2">
        <w:rPr>
          <w:rFonts w:eastAsiaTheme="minorEastAsia"/>
          <w:b/>
          <w:bCs/>
          <w:color w:val="000000" w:themeColor="text1"/>
          <w:sz w:val="22"/>
          <w:szCs w:val="22"/>
        </w:rPr>
        <w:t xml:space="preserve">agriculture, food systems and food security </w:t>
      </w:r>
      <w:r w:rsidRPr="008758D2">
        <w:rPr>
          <w:rFonts w:eastAsiaTheme="minorEastAsia"/>
          <w:b/>
          <w:bCs/>
          <w:color w:val="000000" w:themeColor="text1"/>
          <w:sz w:val="22"/>
          <w:szCs w:val="22"/>
        </w:rPr>
        <w:t xml:space="preserve">for </w:t>
      </w:r>
      <w:r w:rsidR="7A51A00A" w:rsidRPr="008758D2">
        <w:rPr>
          <w:rFonts w:eastAsiaTheme="minorEastAsia"/>
          <w:b/>
          <w:bCs/>
          <w:color w:val="000000" w:themeColor="text1"/>
          <w:sz w:val="22"/>
          <w:szCs w:val="22"/>
        </w:rPr>
        <w:t>l</w:t>
      </w:r>
      <w:r w:rsidR="2CFAA283" w:rsidRPr="008758D2">
        <w:rPr>
          <w:rFonts w:eastAsiaTheme="minorEastAsia"/>
          <w:b/>
          <w:bCs/>
          <w:color w:val="000000" w:themeColor="text1"/>
          <w:sz w:val="22"/>
          <w:szCs w:val="22"/>
        </w:rPr>
        <w:t>ow</w:t>
      </w:r>
      <w:r w:rsidR="569B2A85" w:rsidRPr="008758D2">
        <w:rPr>
          <w:rFonts w:eastAsiaTheme="minorEastAsia"/>
          <w:b/>
          <w:bCs/>
          <w:color w:val="000000" w:themeColor="text1"/>
          <w:sz w:val="22"/>
          <w:szCs w:val="22"/>
        </w:rPr>
        <w:t>-</w:t>
      </w:r>
      <w:r w:rsidR="2CFAA283" w:rsidRPr="008758D2">
        <w:rPr>
          <w:rFonts w:eastAsiaTheme="minorEastAsia"/>
          <w:b/>
          <w:bCs/>
          <w:color w:val="000000" w:themeColor="text1"/>
          <w:sz w:val="22"/>
          <w:szCs w:val="22"/>
        </w:rPr>
        <w:t xml:space="preserve"> and </w:t>
      </w:r>
      <w:r w:rsidR="4D9F872B" w:rsidRPr="008758D2">
        <w:rPr>
          <w:rFonts w:eastAsiaTheme="minorEastAsia"/>
          <w:b/>
          <w:bCs/>
          <w:color w:val="000000" w:themeColor="text1"/>
          <w:sz w:val="22"/>
          <w:szCs w:val="22"/>
        </w:rPr>
        <w:t>m</w:t>
      </w:r>
      <w:r w:rsidR="2CFAA283" w:rsidRPr="008758D2">
        <w:rPr>
          <w:rFonts w:eastAsiaTheme="minorEastAsia"/>
          <w:b/>
          <w:bCs/>
          <w:color w:val="000000" w:themeColor="text1"/>
          <w:sz w:val="22"/>
          <w:szCs w:val="22"/>
        </w:rPr>
        <w:t>iddle</w:t>
      </w:r>
      <w:r w:rsidR="569B2A85" w:rsidRPr="008758D2">
        <w:rPr>
          <w:rFonts w:eastAsiaTheme="minorEastAsia"/>
          <w:b/>
          <w:bCs/>
          <w:color w:val="000000" w:themeColor="text1"/>
          <w:sz w:val="22"/>
          <w:szCs w:val="22"/>
        </w:rPr>
        <w:t>-</w:t>
      </w:r>
      <w:r w:rsidR="5DCDF525" w:rsidRPr="008758D2">
        <w:rPr>
          <w:rFonts w:eastAsiaTheme="minorEastAsia"/>
          <w:b/>
          <w:bCs/>
          <w:color w:val="000000" w:themeColor="text1"/>
          <w:sz w:val="22"/>
          <w:szCs w:val="22"/>
        </w:rPr>
        <w:t>i</w:t>
      </w:r>
      <w:r w:rsidR="2CFAA283" w:rsidRPr="008758D2">
        <w:rPr>
          <w:rFonts w:eastAsiaTheme="minorEastAsia"/>
          <w:b/>
          <w:bCs/>
          <w:color w:val="000000" w:themeColor="text1"/>
          <w:sz w:val="22"/>
          <w:szCs w:val="22"/>
        </w:rPr>
        <w:t xml:space="preserve">ncome </w:t>
      </w:r>
      <w:r w:rsidR="3FD763BE" w:rsidRPr="008758D2">
        <w:rPr>
          <w:rFonts w:eastAsiaTheme="minorEastAsia"/>
          <w:b/>
          <w:bCs/>
          <w:color w:val="000000" w:themeColor="text1"/>
          <w:sz w:val="22"/>
          <w:szCs w:val="22"/>
        </w:rPr>
        <w:t>c</w:t>
      </w:r>
      <w:r w:rsidR="5F1E1389" w:rsidRPr="008758D2">
        <w:rPr>
          <w:rFonts w:eastAsiaTheme="minorEastAsia"/>
          <w:b/>
          <w:bCs/>
          <w:color w:val="000000" w:themeColor="text1"/>
          <w:sz w:val="22"/>
          <w:szCs w:val="22"/>
        </w:rPr>
        <w:t xml:space="preserve">ountry </w:t>
      </w:r>
      <w:r w:rsidR="3B0FF97D" w:rsidRPr="008758D2">
        <w:rPr>
          <w:rFonts w:eastAsiaTheme="minorEastAsia"/>
          <w:b/>
          <w:bCs/>
          <w:color w:val="000000" w:themeColor="text1"/>
          <w:sz w:val="22"/>
          <w:szCs w:val="22"/>
        </w:rPr>
        <w:t>c</w:t>
      </w:r>
      <w:r w:rsidR="6068C2F2" w:rsidRPr="008758D2">
        <w:rPr>
          <w:rFonts w:eastAsiaTheme="minorEastAsia"/>
          <w:b/>
          <w:bCs/>
          <w:color w:val="000000" w:themeColor="text1"/>
          <w:sz w:val="22"/>
          <w:szCs w:val="22"/>
        </w:rPr>
        <w:t>ontext</w:t>
      </w:r>
      <w:r w:rsidR="2AE83F13" w:rsidRPr="008758D2">
        <w:rPr>
          <w:rFonts w:eastAsiaTheme="minorEastAsia"/>
          <w:b/>
          <w:bCs/>
          <w:color w:val="000000" w:themeColor="text1"/>
          <w:sz w:val="22"/>
          <w:szCs w:val="22"/>
        </w:rPr>
        <w:t>s</w:t>
      </w:r>
      <w:r w:rsidR="00A93952">
        <w:rPr>
          <w:rFonts w:eastAsiaTheme="minorEastAsia"/>
          <w:b/>
          <w:bCs/>
          <w:color w:val="000000" w:themeColor="text1"/>
          <w:sz w:val="22"/>
          <w:szCs w:val="22"/>
        </w:rPr>
        <w:t>.</w:t>
      </w:r>
      <w:r w:rsidR="6068C2F2" w:rsidRPr="008758D2">
        <w:rPr>
          <w:rFonts w:eastAsiaTheme="minorEastAsia"/>
          <w:b/>
          <w:bCs/>
          <w:color w:val="000000" w:themeColor="text1"/>
          <w:sz w:val="22"/>
          <w:szCs w:val="22"/>
        </w:rPr>
        <w:t xml:space="preserve"> </w:t>
      </w:r>
    </w:p>
    <w:p w14:paraId="6EE41130" w14:textId="4EAD6183" w:rsidR="00F670DE" w:rsidRPr="008758D2" w:rsidRDefault="040ED142" w:rsidP="0073062F">
      <w:pPr>
        <w:spacing w:before="240" w:after="240" w:line="240" w:lineRule="auto"/>
        <w:jc w:val="both"/>
        <w:rPr>
          <w:rFonts w:ascii="Aptos" w:eastAsia="Aptos" w:hAnsi="Aptos" w:cs="Aptos"/>
          <w:sz w:val="22"/>
          <w:szCs w:val="22"/>
        </w:rPr>
      </w:pPr>
      <w:r w:rsidRPr="008758D2">
        <w:rPr>
          <w:rFonts w:eastAsiaTheme="minorEastAsia"/>
          <w:sz w:val="22"/>
          <w:szCs w:val="22"/>
        </w:rPr>
        <w:t xml:space="preserve">In any discussion of systemic and holistic approaches to climate action </w:t>
      </w:r>
      <w:r w:rsidR="0025542B" w:rsidRPr="008758D2">
        <w:rPr>
          <w:rFonts w:eastAsiaTheme="minorEastAsia"/>
          <w:sz w:val="22"/>
          <w:szCs w:val="22"/>
        </w:rPr>
        <w:t>i</w:t>
      </w:r>
      <w:r w:rsidRPr="008758D2">
        <w:rPr>
          <w:rFonts w:eastAsiaTheme="minorEastAsia"/>
          <w:sz w:val="22"/>
          <w:szCs w:val="22"/>
        </w:rPr>
        <w:t>n agriculture, food systems and food security, the topic of livestock production and animal source</w:t>
      </w:r>
      <w:r w:rsidR="05435999" w:rsidRPr="008758D2">
        <w:rPr>
          <w:rFonts w:eastAsiaTheme="minorEastAsia"/>
          <w:sz w:val="22"/>
          <w:szCs w:val="22"/>
        </w:rPr>
        <w:t>d</w:t>
      </w:r>
      <w:r w:rsidRPr="008758D2">
        <w:rPr>
          <w:rFonts w:eastAsiaTheme="minorEastAsia"/>
          <w:sz w:val="22"/>
          <w:szCs w:val="22"/>
        </w:rPr>
        <w:t xml:space="preserve"> foods must be </w:t>
      </w:r>
      <w:r w:rsidR="66E300B5" w:rsidRPr="008758D2">
        <w:rPr>
          <w:rFonts w:eastAsiaTheme="minorEastAsia"/>
          <w:sz w:val="22"/>
          <w:szCs w:val="22"/>
        </w:rPr>
        <w:t>consciously included.</w:t>
      </w:r>
      <w:r w:rsidRPr="008758D2">
        <w:rPr>
          <w:rFonts w:eastAsiaTheme="minorEastAsia"/>
          <w:sz w:val="22"/>
          <w:szCs w:val="22"/>
        </w:rPr>
        <w:t xml:space="preserve"> </w:t>
      </w:r>
      <w:r w:rsidR="3EBA90CC" w:rsidRPr="008758D2">
        <w:rPr>
          <w:rFonts w:eastAsiaTheme="minorEastAsia"/>
          <w:sz w:val="22"/>
          <w:szCs w:val="22"/>
        </w:rPr>
        <w:t>Livestock production is foundational to the livelihoods and economies of low- and middle-income countries (LMICs), providing income, employment, and nutrition for millions of rural and peri-urban households. These systems serve multiple functions</w:t>
      </w:r>
      <w:r w:rsidR="001F064E" w:rsidRPr="008758D2">
        <w:rPr>
          <w:rFonts w:eastAsiaTheme="minorEastAsia"/>
          <w:sz w:val="22"/>
          <w:szCs w:val="22"/>
        </w:rPr>
        <w:t>;</w:t>
      </w:r>
      <w:r w:rsidR="3EBA90CC" w:rsidRPr="008758D2">
        <w:rPr>
          <w:rFonts w:eastAsiaTheme="minorEastAsia"/>
          <w:sz w:val="22"/>
          <w:szCs w:val="22"/>
        </w:rPr>
        <w:t xml:space="preserve"> beyond supplying food and income, livestock act as a “living bank account,” helping households manage risks and build resilience to shocks such as droughts, floods, and economic downturns. Livestock also generate vital co-benefits—manure for soil fertility, draft power for small-scale farms,</w:t>
      </w:r>
      <w:r w:rsidR="77514C93" w:rsidRPr="008758D2">
        <w:rPr>
          <w:rFonts w:eastAsiaTheme="minorEastAsia"/>
          <w:sz w:val="22"/>
          <w:szCs w:val="22"/>
        </w:rPr>
        <w:t xml:space="preserve"> access to nutritious food,</w:t>
      </w:r>
      <w:r w:rsidR="3EBA90CC" w:rsidRPr="008758D2">
        <w:rPr>
          <w:rFonts w:eastAsiaTheme="minorEastAsia"/>
          <w:sz w:val="22"/>
          <w:szCs w:val="22"/>
        </w:rPr>
        <w:t xml:space="preserve"> and support for sustainable crop–livestock mixed systems—contributing to food security at both local and national levels.</w:t>
      </w:r>
      <w:r w:rsidR="49D94150" w:rsidRPr="008758D2">
        <w:rPr>
          <w:rFonts w:eastAsiaTheme="minorEastAsia"/>
          <w:sz w:val="22"/>
          <w:szCs w:val="22"/>
        </w:rPr>
        <w:t xml:space="preserve"> </w:t>
      </w:r>
      <w:r w:rsidR="49D94150" w:rsidRPr="008758D2">
        <w:rPr>
          <w:rFonts w:ascii="Aptos" w:eastAsia="Aptos" w:hAnsi="Aptos" w:cs="Aptos"/>
          <w:sz w:val="22"/>
          <w:szCs w:val="22"/>
        </w:rPr>
        <w:t xml:space="preserve">These functions collectively strengthen food security while ensuring access to nutritious food </w:t>
      </w:r>
      <w:r w:rsidR="4EB3D153" w:rsidRPr="008758D2">
        <w:rPr>
          <w:rFonts w:ascii="Aptos" w:eastAsia="Aptos" w:hAnsi="Aptos" w:cs="Aptos"/>
          <w:sz w:val="22"/>
          <w:szCs w:val="22"/>
        </w:rPr>
        <w:t>daily</w:t>
      </w:r>
      <w:r w:rsidR="49D94150" w:rsidRPr="008758D2">
        <w:rPr>
          <w:rFonts w:ascii="Aptos" w:eastAsia="Aptos" w:hAnsi="Aptos" w:cs="Aptos"/>
          <w:sz w:val="22"/>
          <w:szCs w:val="22"/>
        </w:rPr>
        <w:t>.</w:t>
      </w:r>
    </w:p>
    <w:p w14:paraId="0C0CF53E" w14:textId="7E89BC61" w:rsidR="00F670DE" w:rsidRPr="008758D2" w:rsidRDefault="3EBA90CC" w:rsidP="0073062F">
      <w:pPr>
        <w:spacing w:before="240" w:after="240" w:line="240" w:lineRule="auto"/>
        <w:jc w:val="both"/>
        <w:rPr>
          <w:rFonts w:eastAsiaTheme="minorEastAsia"/>
          <w:sz w:val="22"/>
          <w:szCs w:val="22"/>
        </w:rPr>
      </w:pPr>
      <w:r w:rsidRPr="008758D2">
        <w:rPr>
          <w:rFonts w:eastAsiaTheme="minorEastAsia"/>
          <w:sz w:val="22"/>
          <w:szCs w:val="22"/>
        </w:rPr>
        <w:t xml:space="preserve">Despite these well-documented benefits, livestock systems in LMICs are highly vulnerable to climate-related stresses. Extreme weather events, including prolonged droughts and erratic rainfall, reduce feed availability and water supply, diminishing animal productivity and threatening the livelihoods of small-scale producers. </w:t>
      </w:r>
      <w:r w:rsidR="2CD9BF8F" w:rsidRPr="008758D2">
        <w:rPr>
          <w:rFonts w:ascii="Aptos" w:eastAsia="Aptos" w:hAnsi="Aptos" w:cs="Aptos"/>
          <w:sz w:val="22"/>
          <w:szCs w:val="22"/>
        </w:rPr>
        <w:t xml:space="preserve">Climate change also exacerbates the spread of livestock diseases, increasing risks to both animal and human health. </w:t>
      </w:r>
    </w:p>
    <w:p w14:paraId="7EEEDAF3" w14:textId="29A06175" w:rsidR="00F670DE" w:rsidRPr="008758D2" w:rsidRDefault="0AF2A9AA" w:rsidP="0073062F">
      <w:pPr>
        <w:spacing w:before="240" w:after="240" w:line="240" w:lineRule="auto"/>
        <w:jc w:val="both"/>
        <w:rPr>
          <w:rFonts w:ascii="Aptos" w:eastAsia="Aptos" w:hAnsi="Aptos" w:cs="Aptos"/>
          <w:sz w:val="22"/>
          <w:szCs w:val="22"/>
        </w:rPr>
      </w:pPr>
      <w:r w:rsidRPr="008758D2">
        <w:rPr>
          <w:rFonts w:ascii="Aptos" w:eastAsia="Aptos" w:hAnsi="Aptos" w:cs="Aptos"/>
          <w:sz w:val="22"/>
          <w:szCs w:val="22"/>
        </w:rPr>
        <w:t xml:space="preserve">While per-unit emissions from livestock in LMICs are often higher due to lower productivity and feed quality, overall emissions from the livestock sector in these countries remain lower than those in high-income nations. However, </w:t>
      </w:r>
      <w:r w:rsidR="549ADAED" w:rsidRPr="008758D2">
        <w:rPr>
          <w:rFonts w:ascii="Aptos" w:eastAsia="Aptos" w:hAnsi="Aptos" w:cs="Aptos"/>
          <w:sz w:val="22"/>
          <w:szCs w:val="22"/>
        </w:rPr>
        <w:t xml:space="preserve">LMIC livestock </w:t>
      </w:r>
      <w:r w:rsidRPr="008758D2">
        <w:rPr>
          <w:rFonts w:ascii="Aptos" w:eastAsia="Aptos" w:hAnsi="Aptos" w:cs="Aptos"/>
          <w:sz w:val="22"/>
          <w:szCs w:val="22"/>
        </w:rPr>
        <w:t>systems are disproportionately affected by climate change, facing greater adaptation challenges despite their relatively lower total emissions. Recognizing the role of livestock in both climate mitigation and adaptation is therefore essential for developing equitable and effective climate policies that support resilient food systems.</w:t>
      </w:r>
    </w:p>
    <w:p w14:paraId="006FE89D" w14:textId="43C9DA5C" w:rsidR="00F670DE" w:rsidRPr="008758D2" w:rsidRDefault="3EBA90CC" w:rsidP="0073062F">
      <w:pPr>
        <w:spacing w:before="240" w:after="240" w:line="240" w:lineRule="auto"/>
        <w:jc w:val="both"/>
        <w:rPr>
          <w:rFonts w:eastAsiaTheme="minorEastAsia"/>
          <w:sz w:val="22"/>
          <w:szCs w:val="22"/>
        </w:rPr>
      </w:pPr>
      <w:r w:rsidRPr="008758D2">
        <w:rPr>
          <w:rFonts w:eastAsiaTheme="minorEastAsia"/>
          <w:sz w:val="22"/>
          <w:szCs w:val="22"/>
        </w:rPr>
        <w:lastRenderedPageBreak/>
        <w:t xml:space="preserve">Additionally, </w:t>
      </w:r>
      <w:r w:rsidR="08E76701" w:rsidRPr="008758D2">
        <w:rPr>
          <w:rFonts w:eastAsiaTheme="minorEastAsia"/>
          <w:sz w:val="22"/>
          <w:szCs w:val="22"/>
        </w:rPr>
        <w:t xml:space="preserve">if not well managed </w:t>
      </w:r>
      <w:r w:rsidR="3A36EE1C" w:rsidRPr="008758D2">
        <w:rPr>
          <w:rFonts w:eastAsiaTheme="minorEastAsia"/>
          <w:sz w:val="22"/>
          <w:szCs w:val="22"/>
        </w:rPr>
        <w:t xml:space="preserve">livestock </w:t>
      </w:r>
      <w:r w:rsidRPr="008758D2">
        <w:rPr>
          <w:rFonts w:eastAsiaTheme="minorEastAsia"/>
          <w:sz w:val="22"/>
          <w:szCs w:val="22"/>
        </w:rPr>
        <w:t>production practices contribute to</w:t>
      </w:r>
      <w:r w:rsidR="2F0AB1EF" w:rsidRPr="008758D2">
        <w:rPr>
          <w:rFonts w:eastAsiaTheme="minorEastAsia"/>
          <w:sz w:val="22"/>
          <w:szCs w:val="22"/>
        </w:rPr>
        <w:t xml:space="preserve"> increased</w:t>
      </w:r>
      <w:r w:rsidRPr="008758D2">
        <w:rPr>
          <w:rFonts w:eastAsiaTheme="minorEastAsia"/>
          <w:sz w:val="22"/>
          <w:szCs w:val="22"/>
        </w:rPr>
        <w:t xml:space="preserve"> greenhouse gas emissions</w:t>
      </w:r>
      <w:r w:rsidR="31F4317D" w:rsidRPr="008758D2">
        <w:rPr>
          <w:rFonts w:eastAsiaTheme="minorEastAsia"/>
          <w:sz w:val="22"/>
          <w:szCs w:val="22"/>
        </w:rPr>
        <w:t xml:space="preserve"> per product</w:t>
      </w:r>
      <w:r w:rsidRPr="008758D2">
        <w:rPr>
          <w:rFonts w:eastAsiaTheme="minorEastAsia"/>
          <w:sz w:val="22"/>
          <w:szCs w:val="22"/>
        </w:rPr>
        <w:t>, land degradation, and biodiversity loss. To address these challenges effectively, there is an urgent need for robust evidence that informs context-specific, integrated solutions capable of enhancing resilience, reducing the environmental footprint of livestock, and supporting inclusive economic development.</w:t>
      </w:r>
    </w:p>
    <w:p w14:paraId="72C671B2" w14:textId="7C5A28D2" w:rsidR="00F670DE" w:rsidRPr="008758D2" w:rsidRDefault="3EBA90CC" w:rsidP="0073062F">
      <w:pPr>
        <w:spacing w:before="240" w:after="240" w:line="240" w:lineRule="auto"/>
        <w:jc w:val="both"/>
        <w:rPr>
          <w:rFonts w:eastAsiaTheme="minorEastAsia"/>
          <w:sz w:val="22"/>
          <w:szCs w:val="22"/>
        </w:rPr>
      </w:pPr>
      <w:r w:rsidRPr="008758D2">
        <w:rPr>
          <w:rFonts w:eastAsiaTheme="minorEastAsia"/>
          <w:sz w:val="22"/>
          <w:szCs w:val="22"/>
        </w:rPr>
        <w:t>Key innovations—such as improved manure management, forage preservation, sustainable rangeland management</w:t>
      </w:r>
      <w:r w:rsidR="353AD8A7" w:rsidRPr="008758D2">
        <w:rPr>
          <w:rFonts w:ascii="Aptos" w:eastAsia="Aptos" w:hAnsi="Aptos" w:cs="Aptos"/>
          <w:sz w:val="22"/>
          <w:szCs w:val="22"/>
        </w:rPr>
        <w:t xml:space="preserve"> and enhanced animal health interventions</w:t>
      </w:r>
      <w:r w:rsidRPr="008758D2">
        <w:rPr>
          <w:rFonts w:eastAsiaTheme="minorEastAsia"/>
          <w:sz w:val="22"/>
          <w:szCs w:val="22"/>
        </w:rPr>
        <w:t>—show promise in boosting productivity and lowering emissions intensities. However, systematic data collection and targeted research are required to refine these technologies, adapt them to local conditions, and evaluate their social and environmental impacts. Policies and institutional frameworks that incentivize the adoption of effective practices can be more impactful if they are grounded in evidence-based insights and robust monitoring and evaluation systems.</w:t>
      </w:r>
    </w:p>
    <w:p w14:paraId="67FB225D" w14:textId="41B61EEB" w:rsidR="00F670DE" w:rsidRPr="008758D2" w:rsidRDefault="7B54D02E" w:rsidP="0073062F">
      <w:pPr>
        <w:spacing w:before="240" w:after="240" w:line="240" w:lineRule="auto"/>
        <w:jc w:val="both"/>
        <w:rPr>
          <w:rFonts w:eastAsiaTheme="minorEastAsia"/>
          <w:sz w:val="22"/>
          <w:szCs w:val="22"/>
        </w:rPr>
      </w:pPr>
      <w:r w:rsidRPr="008758D2">
        <w:rPr>
          <w:rFonts w:eastAsiaTheme="minorEastAsia"/>
          <w:sz w:val="22"/>
          <w:szCs w:val="22"/>
        </w:rPr>
        <w:t xml:space="preserve">Further investments in climate-smart livestock approaches and stakeholder partnerships—from community leaders to policymakers, researchers, and the private sector—are essential to </w:t>
      </w:r>
      <w:proofErr w:type="spellStart"/>
      <w:r w:rsidRPr="008758D2">
        <w:rPr>
          <w:rFonts w:eastAsiaTheme="minorEastAsia"/>
          <w:sz w:val="22"/>
          <w:szCs w:val="22"/>
        </w:rPr>
        <w:t>catalyze</w:t>
      </w:r>
      <w:proofErr w:type="spellEnd"/>
      <w:r w:rsidRPr="008758D2">
        <w:rPr>
          <w:rFonts w:eastAsiaTheme="minorEastAsia"/>
          <w:sz w:val="22"/>
          <w:szCs w:val="22"/>
        </w:rPr>
        <w:t xml:space="preserve"> large-scale transformation. With the right data, tools, and enabling environments, livestock systems in LMICs can sustainably meet </w:t>
      </w:r>
      <w:r w:rsidR="001F064E" w:rsidRPr="008758D2">
        <w:rPr>
          <w:rFonts w:eastAsiaTheme="minorEastAsia"/>
          <w:sz w:val="22"/>
          <w:szCs w:val="22"/>
        </w:rPr>
        <w:t xml:space="preserve">the </w:t>
      </w:r>
      <w:r w:rsidRPr="008758D2">
        <w:rPr>
          <w:rFonts w:eastAsiaTheme="minorEastAsia"/>
          <w:sz w:val="22"/>
          <w:szCs w:val="22"/>
        </w:rPr>
        <w:t>growing demand</w:t>
      </w:r>
      <w:r w:rsidR="001F064E" w:rsidRPr="008758D2">
        <w:rPr>
          <w:rFonts w:eastAsiaTheme="minorEastAsia"/>
          <w:sz w:val="22"/>
          <w:szCs w:val="22"/>
        </w:rPr>
        <w:t>s</w:t>
      </w:r>
      <w:r w:rsidRPr="008758D2">
        <w:rPr>
          <w:rFonts w:eastAsiaTheme="minorEastAsia"/>
          <w:sz w:val="22"/>
          <w:szCs w:val="22"/>
        </w:rPr>
        <w:t xml:space="preserve"> for nutritious animal-source</w:t>
      </w:r>
      <w:r w:rsidR="1C8FB3BC" w:rsidRPr="008758D2">
        <w:rPr>
          <w:rFonts w:eastAsiaTheme="minorEastAsia"/>
          <w:sz w:val="22"/>
          <w:szCs w:val="22"/>
        </w:rPr>
        <w:t>d</w:t>
      </w:r>
      <w:r w:rsidRPr="008758D2">
        <w:rPr>
          <w:rFonts w:eastAsiaTheme="minorEastAsia"/>
          <w:sz w:val="22"/>
          <w:szCs w:val="22"/>
        </w:rPr>
        <w:t xml:space="preserve"> foods, bolster rural livelihoods, and contribute to global efforts </w:t>
      </w:r>
      <w:r w:rsidR="0025542B" w:rsidRPr="008758D2">
        <w:rPr>
          <w:rFonts w:eastAsiaTheme="minorEastAsia"/>
          <w:sz w:val="22"/>
          <w:szCs w:val="22"/>
        </w:rPr>
        <w:t>that</w:t>
      </w:r>
      <w:r w:rsidRPr="008758D2">
        <w:rPr>
          <w:rFonts w:eastAsiaTheme="minorEastAsia"/>
          <w:sz w:val="22"/>
          <w:szCs w:val="22"/>
        </w:rPr>
        <w:t xml:space="preserve"> mitigate and adapt to climate change.</w:t>
      </w:r>
    </w:p>
    <w:p w14:paraId="7721CFD6" w14:textId="5B4EE18F" w:rsidR="00F670DE" w:rsidRPr="008758D2" w:rsidRDefault="1BEB6FC7" w:rsidP="0073062F">
      <w:pPr>
        <w:spacing w:before="240" w:after="240" w:line="240" w:lineRule="auto"/>
        <w:jc w:val="both"/>
        <w:rPr>
          <w:rFonts w:eastAsiaTheme="minorEastAsia"/>
          <w:b/>
          <w:bCs/>
          <w:color w:val="000000" w:themeColor="text1"/>
          <w:sz w:val="22"/>
          <w:szCs w:val="22"/>
        </w:rPr>
      </w:pPr>
      <w:r w:rsidRPr="008758D2">
        <w:rPr>
          <w:rFonts w:eastAsiaTheme="minorEastAsia"/>
          <w:b/>
          <w:bCs/>
          <w:color w:val="000000" w:themeColor="text1"/>
          <w:sz w:val="22"/>
          <w:szCs w:val="22"/>
        </w:rPr>
        <w:t>V</w:t>
      </w:r>
      <w:r w:rsidR="6068C2F2" w:rsidRPr="008758D2">
        <w:rPr>
          <w:rFonts w:eastAsiaTheme="minorEastAsia"/>
          <w:b/>
          <w:bCs/>
          <w:color w:val="000000" w:themeColor="text1"/>
          <w:sz w:val="22"/>
          <w:szCs w:val="22"/>
        </w:rPr>
        <w:t>iews on the topic</w:t>
      </w:r>
      <w:r w:rsidR="27ECCBAC" w:rsidRPr="008758D2">
        <w:rPr>
          <w:rFonts w:eastAsiaTheme="minorEastAsia"/>
          <w:b/>
          <w:bCs/>
          <w:color w:val="000000" w:themeColor="text1"/>
          <w:sz w:val="22"/>
          <w:szCs w:val="22"/>
        </w:rPr>
        <w:t xml:space="preserve"> </w:t>
      </w:r>
      <w:r w:rsidR="7894E86D" w:rsidRPr="008758D2">
        <w:rPr>
          <w:rFonts w:eastAsiaTheme="minorEastAsia"/>
          <w:b/>
          <w:bCs/>
          <w:color w:val="000000" w:themeColor="text1"/>
          <w:sz w:val="22"/>
          <w:szCs w:val="22"/>
        </w:rPr>
        <w:t>‘Systemic and holistic approaches to implementation of climate action on agriculture, food systems and food security, understanding, cooperation and integration into plans’</w:t>
      </w:r>
    </w:p>
    <w:p w14:paraId="116FEEC7" w14:textId="49D3D648" w:rsidR="00F670DE" w:rsidRPr="008758D2" w:rsidRDefault="7894E86D" w:rsidP="0073062F">
      <w:pPr>
        <w:spacing w:line="240" w:lineRule="auto"/>
        <w:jc w:val="both"/>
        <w:rPr>
          <w:rFonts w:eastAsiaTheme="minorEastAsia"/>
          <w:sz w:val="22"/>
          <w:szCs w:val="22"/>
        </w:rPr>
      </w:pPr>
      <w:r w:rsidRPr="008758D2">
        <w:rPr>
          <w:rFonts w:eastAsiaTheme="minorEastAsia"/>
          <w:color w:val="000000" w:themeColor="text1"/>
          <w:sz w:val="22"/>
          <w:szCs w:val="22"/>
        </w:rPr>
        <w:t xml:space="preserve">ILRI’s understanding </w:t>
      </w:r>
      <w:r w:rsidR="330FDC96" w:rsidRPr="008758D2">
        <w:rPr>
          <w:rFonts w:eastAsiaTheme="minorEastAsia"/>
          <w:color w:val="000000" w:themeColor="text1"/>
          <w:sz w:val="22"/>
          <w:szCs w:val="22"/>
        </w:rPr>
        <w:t>of ‘</w:t>
      </w:r>
      <w:r w:rsidR="6068C2F2" w:rsidRPr="008758D2">
        <w:rPr>
          <w:rFonts w:eastAsiaTheme="minorEastAsia"/>
          <w:sz w:val="22"/>
          <w:szCs w:val="22"/>
        </w:rPr>
        <w:t>systemic and holistic approaches</w:t>
      </w:r>
      <w:r w:rsidR="34894169" w:rsidRPr="008758D2">
        <w:rPr>
          <w:rFonts w:eastAsiaTheme="minorEastAsia"/>
          <w:sz w:val="22"/>
          <w:szCs w:val="22"/>
        </w:rPr>
        <w:t>’ involves the following elements</w:t>
      </w:r>
      <w:r w:rsidR="62E59A56" w:rsidRPr="008758D2">
        <w:rPr>
          <w:rFonts w:eastAsiaTheme="minorEastAsia"/>
          <w:sz w:val="22"/>
          <w:szCs w:val="22"/>
        </w:rPr>
        <w:t xml:space="preserve">, </w:t>
      </w:r>
      <w:r w:rsidR="6AACDD5C" w:rsidRPr="008758D2">
        <w:rPr>
          <w:rFonts w:eastAsiaTheme="minorEastAsia"/>
          <w:sz w:val="22"/>
          <w:szCs w:val="22"/>
        </w:rPr>
        <w:t>which should</w:t>
      </w:r>
      <w:r w:rsidR="34894169" w:rsidRPr="008758D2">
        <w:rPr>
          <w:rFonts w:eastAsiaTheme="minorEastAsia"/>
          <w:sz w:val="22"/>
          <w:szCs w:val="22"/>
        </w:rPr>
        <w:t xml:space="preserve"> be incorporated and emphasized during the</w:t>
      </w:r>
      <w:r w:rsidR="5EE90F9E" w:rsidRPr="008758D2">
        <w:rPr>
          <w:rFonts w:eastAsiaTheme="minorEastAsia"/>
          <w:sz w:val="22"/>
          <w:szCs w:val="22"/>
        </w:rPr>
        <w:t xml:space="preserve"> SB62</w:t>
      </w:r>
      <w:r w:rsidR="34894169" w:rsidRPr="008758D2">
        <w:rPr>
          <w:rFonts w:eastAsiaTheme="minorEastAsia"/>
          <w:sz w:val="22"/>
          <w:szCs w:val="22"/>
        </w:rPr>
        <w:t xml:space="preserve"> workshop</w:t>
      </w:r>
      <w:r w:rsidR="32A74A21" w:rsidRPr="008758D2">
        <w:rPr>
          <w:rFonts w:eastAsiaTheme="minorEastAsia"/>
          <w:sz w:val="22"/>
          <w:szCs w:val="22"/>
        </w:rPr>
        <w:t>.</w:t>
      </w:r>
    </w:p>
    <w:p w14:paraId="02797D0A" w14:textId="4E88988E" w:rsidR="00F670DE" w:rsidRPr="008758D2" w:rsidRDefault="10361708" w:rsidP="0073062F">
      <w:pPr>
        <w:pStyle w:val="ListParagraph"/>
        <w:numPr>
          <w:ilvl w:val="0"/>
          <w:numId w:val="6"/>
        </w:numPr>
        <w:spacing w:after="200" w:line="240" w:lineRule="auto"/>
        <w:ind w:left="360"/>
        <w:jc w:val="both"/>
        <w:rPr>
          <w:rFonts w:eastAsiaTheme="minorEastAsia"/>
          <w:sz w:val="22"/>
          <w:szCs w:val="22"/>
        </w:rPr>
      </w:pPr>
      <w:r w:rsidRPr="008758D2">
        <w:rPr>
          <w:rFonts w:eastAsiaTheme="minorEastAsia"/>
          <w:b/>
          <w:bCs/>
          <w:sz w:val="22"/>
          <w:szCs w:val="22"/>
        </w:rPr>
        <w:t>A systemic and holistic approach to climate action must account for the multi-functional dimensions of livestock</w:t>
      </w:r>
      <w:r w:rsidR="001F064E" w:rsidRPr="008758D2">
        <w:rPr>
          <w:rFonts w:eastAsiaTheme="minorEastAsia"/>
          <w:b/>
          <w:bCs/>
          <w:sz w:val="22"/>
          <w:szCs w:val="22"/>
        </w:rPr>
        <w:t xml:space="preserve"> in LMIC systems</w:t>
      </w:r>
      <w:r w:rsidRPr="008758D2">
        <w:rPr>
          <w:rFonts w:eastAsiaTheme="minorEastAsia"/>
          <w:b/>
          <w:bCs/>
          <w:sz w:val="22"/>
          <w:szCs w:val="22"/>
        </w:rPr>
        <w:t>, especially their unique contribution to nutritional security</w:t>
      </w:r>
      <w:r w:rsidR="001F064E" w:rsidRPr="008758D2">
        <w:rPr>
          <w:rFonts w:eastAsiaTheme="minorEastAsia"/>
          <w:b/>
          <w:bCs/>
          <w:sz w:val="22"/>
          <w:szCs w:val="22"/>
        </w:rPr>
        <w:t xml:space="preserve"> and</w:t>
      </w:r>
      <w:r w:rsidRPr="008758D2">
        <w:rPr>
          <w:rFonts w:eastAsiaTheme="minorEastAsia"/>
          <w:b/>
          <w:bCs/>
          <w:sz w:val="22"/>
          <w:szCs w:val="22"/>
        </w:rPr>
        <w:t xml:space="preserve"> </w:t>
      </w:r>
      <w:r w:rsidR="1AA631B2" w:rsidRPr="008758D2">
        <w:rPr>
          <w:rFonts w:eastAsiaTheme="minorEastAsia"/>
          <w:b/>
          <w:bCs/>
          <w:sz w:val="22"/>
          <w:szCs w:val="22"/>
        </w:rPr>
        <w:t xml:space="preserve">resilience against climate change, </w:t>
      </w:r>
      <w:r w:rsidRPr="008758D2">
        <w:rPr>
          <w:rFonts w:eastAsiaTheme="minorEastAsia"/>
          <w:b/>
          <w:bCs/>
          <w:sz w:val="22"/>
          <w:szCs w:val="22"/>
        </w:rPr>
        <w:t>alongside climate</w:t>
      </w:r>
      <w:r w:rsidR="001F064E" w:rsidRPr="008758D2">
        <w:rPr>
          <w:rFonts w:eastAsiaTheme="minorEastAsia"/>
          <w:b/>
          <w:bCs/>
          <w:sz w:val="22"/>
          <w:szCs w:val="22"/>
        </w:rPr>
        <w:t xml:space="preserve"> mitigation</w:t>
      </w:r>
      <w:r w:rsidRPr="008758D2">
        <w:rPr>
          <w:rFonts w:eastAsiaTheme="minorEastAsia"/>
          <w:b/>
          <w:bCs/>
          <w:sz w:val="22"/>
          <w:szCs w:val="22"/>
        </w:rPr>
        <w:t xml:space="preserve"> targets.</w:t>
      </w:r>
      <w:r w:rsidR="33EDD984" w:rsidRPr="008758D2">
        <w:rPr>
          <w:rFonts w:eastAsiaTheme="minorEastAsia"/>
          <w:b/>
          <w:bCs/>
          <w:sz w:val="22"/>
          <w:szCs w:val="22"/>
        </w:rPr>
        <w:t xml:space="preserve"> </w:t>
      </w:r>
      <w:r w:rsidR="2854D800" w:rsidRPr="008758D2">
        <w:rPr>
          <w:rFonts w:eastAsiaTheme="minorEastAsia"/>
          <w:sz w:val="22"/>
          <w:szCs w:val="22"/>
        </w:rPr>
        <w:t xml:space="preserve">In most LMICs, livestock have a wide variety of functions within </w:t>
      </w:r>
      <w:r w:rsidR="1D30244C" w:rsidRPr="008758D2">
        <w:rPr>
          <w:rFonts w:eastAsiaTheme="minorEastAsia"/>
          <w:sz w:val="22"/>
          <w:szCs w:val="22"/>
        </w:rPr>
        <w:t xml:space="preserve">livelihoods and </w:t>
      </w:r>
      <w:r w:rsidR="2854D800" w:rsidRPr="008758D2">
        <w:rPr>
          <w:rFonts w:eastAsiaTheme="minorEastAsia"/>
          <w:sz w:val="22"/>
          <w:szCs w:val="22"/>
        </w:rPr>
        <w:t>farming systems beyond just food production.</w:t>
      </w:r>
      <w:r w:rsidR="4B3C7C6C" w:rsidRPr="008758D2">
        <w:rPr>
          <w:rFonts w:eastAsiaTheme="minorEastAsia"/>
          <w:sz w:val="22"/>
          <w:szCs w:val="22"/>
        </w:rPr>
        <w:t xml:space="preserve"> </w:t>
      </w:r>
      <w:r w:rsidR="2F9C01FE" w:rsidRPr="008758D2">
        <w:rPr>
          <w:rFonts w:eastAsiaTheme="minorEastAsia"/>
          <w:sz w:val="22"/>
          <w:szCs w:val="22"/>
        </w:rPr>
        <w:t xml:space="preserve"> </w:t>
      </w:r>
      <w:r w:rsidR="4B3C7C6C" w:rsidRPr="008758D2">
        <w:rPr>
          <w:rFonts w:eastAsiaTheme="minorEastAsia"/>
          <w:sz w:val="22"/>
          <w:szCs w:val="22"/>
        </w:rPr>
        <w:t xml:space="preserve">In addition to food production, </w:t>
      </w:r>
      <w:r w:rsidR="790BE246" w:rsidRPr="008758D2">
        <w:rPr>
          <w:rFonts w:eastAsiaTheme="minorEastAsia"/>
          <w:sz w:val="22"/>
          <w:szCs w:val="22"/>
        </w:rPr>
        <w:t xml:space="preserve">livestock </w:t>
      </w:r>
      <w:r w:rsidR="7EB53E35" w:rsidRPr="008758D2">
        <w:rPr>
          <w:rFonts w:eastAsiaTheme="minorEastAsia"/>
          <w:sz w:val="22"/>
          <w:szCs w:val="22"/>
        </w:rPr>
        <w:t xml:space="preserve">provide </w:t>
      </w:r>
      <w:r w:rsidR="4B3C7C6C" w:rsidRPr="008758D2">
        <w:rPr>
          <w:rFonts w:eastAsiaTheme="minorEastAsia"/>
          <w:sz w:val="22"/>
          <w:szCs w:val="22"/>
        </w:rPr>
        <w:t xml:space="preserve">traction, </w:t>
      </w:r>
      <w:r w:rsidR="00075E2F" w:rsidRPr="008758D2">
        <w:rPr>
          <w:rFonts w:eastAsiaTheme="minorEastAsia"/>
          <w:sz w:val="22"/>
          <w:szCs w:val="22"/>
        </w:rPr>
        <w:t xml:space="preserve">manure, </w:t>
      </w:r>
      <w:r w:rsidR="4B3C7C6C" w:rsidRPr="008758D2">
        <w:rPr>
          <w:rFonts w:eastAsiaTheme="minorEastAsia"/>
          <w:sz w:val="22"/>
          <w:szCs w:val="22"/>
        </w:rPr>
        <w:t xml:space="preserve">financial services, </w:t>
      </w:r>
      <w:r w:rsidR="30A9A3EC" w:rsidRPr="008758D2">
        <w:rPr>
          <w:rFonts w:eastAsiaTheme="minorEastAsia"/>
          <w:sz w:val="22"/>
          <w:szCs w:val="22"/>
        </w:rPr>
        <w:t xml:space="preserve">ecosystem services, </w:t>
      </w:r>
      <w:r w:rsidR="4B3C7C6C" w:rsidRPr="008758D2">
        <w:rPr>
          <w:rFonts w:eastAsiaTheme="minorEastAsia"/>
          <w:sz w:val="22"/>
          <w:szCs w:val="22"/>
        </w:rPr>
        <w:t xml:space="preserve">exchange value, and </w:t>
      </w:r>
      <w:r w:rsidR="2B4D10A0" w:rsidRPr="008758D2">
        <w:rPr>
          <w:rFonts w:eastAsiaTheme="minorEastAsia"/>
          <w:sz w:val="22"/>
          <w:szCs w:val="22"/>
        </w:rPr>
        <w:t xml:space="preserve">are </w:t>
      </w:r>
      <w:r w:rsidR="4DEB7DCD" w:rsidRPr="008758D2">
        <w:rPr>
          <w:rFonts w:eastAsiaTheme="minorEastAsia"/>
          <w:sz w:val="22"/>
          <w:szCs w:val="22"/>
        </w:rPr>
        <w:t xml:space="preserve">often an important stepping stone on pathways out of poverty. </w:t>
      </w:r>
      <w:r w:rsidR="2854D800" w:rsidRPr="008758D2">
        <w:rPr>
          <w:rFonts w:eastAsiaTheme="minorEastAsia"/>
          <w:sz w:val="22"/>
          <w:szCs w:val="22"/>
        </w:rPr>
        <w:t xml:space="preserve">Furthermore, </w:t>
      </w:r>
      <w:r w:rsidR="5F07FA2C" w:rsidRPr="008758D2">
        <w:rPr>
          <w:rFonts w:eastAsiaTheme="minorEastAsia"/>
          <w:sz w:val="22"/>
          <w:szCs w:val="22"/>
        </w:rPr>
        <w:t>in countries with high nutritional insecurity, animal sourced foods play a unique role in delivering vital micronutrients and high</w:t>
      </w:r>
      <w:r w:rsidR="2DE21142" w:rsidRPr="008758D2">
        <w:rPr>
          <w:rFonts w:eastAsiaTheme="minorEastAsia"/>
          <w:sz w:val="22"/>
          <w:szCs w:val="22"/>
        </w:rPr>
        <w:t>-</w:t>
      </w:r>
      <w:r w:rsidR="5F07FA2C" w:rsidRPr="008758D2">
        <w:rPr>
          <w:rFonts w:eastAsiaTheme="minorEastAsia"/>
          <w:sz w:val="22"/>
          <w:szCs w:val="22"/>
        </w:rPr>
        <w:t>qu</w:t>
      </w:r>
      <w:r w:rsidR="19269C1A" w:rsidRPr="008758D2">
        <w:rPr>
          <w:rFonts w:eastAsiaTheme="minorEastAsia"/>
          <w:sz w:val="22"/>
          <w:szCs w:val="22"/>
        </w:rPr>
        <w:t>ality protein</w:t>
      </w:r>
      <w:r w:rsidR="56FA93F3" w:rsidRPr="008758D2">
        <w:rPr>
          <w:rFonts w:eastAsiaTheme="minorEastAsia"/>
          <w:sz w:val="22"/>
          <w:szCs w:val="22"/>
        </w:rPr>
        <w:t xml:space="preserve">, </w:t>
      </w:r>
      <w:r w:rsidR="7B67EF57" w:rsidRPr="008758D2">
        <w:rPr>
          <w:rFonts w:eastAsiaTheme="minorEastAsia"/>
          <w:sz w:val="22"/>
          <w:szCs w:val="22"/>
        </w:rPr>
        <w:t xml:space="preserve">key </w:t>
      </w:r>
      <w:r w:rsidR="001F064E" w:rsidRPr="008758D2">
        <w:rPr>
          <w:rFonts w:eastAsiaTheme="minorEastAsia"/>
          <w:sz w:val="22"/>
          <w:szCs w:val="22"/>
        </w:rPr>
        <w:t>for cognitive</w:t>
      </w:r>
      <w:r w:rsidR="56FA93F3" w:rsidRPr="008758D2">
        <w:rPr>
          <w:rFonts w:eastAsiaTheme="minorEastAsia"/>
          <w:sz w:val="22"/>
          <w:szCs w:val="22"/>
        </w:rPr>
        <w:t xml:space="preserve"> development in the first 1000 days of life. </w:t>
      </w:r>
    </w:p>
    <w:p w14:paraId="1641CD2C" w14:textId="1E36044D" w:rsidR="5135E19E" w:rsidRPr="008758D2" w:rsidRDefault="5135E19E" w:rsidP="0073062F">
      <w:pPr>
        <w:pStyle w:val="ListParagraph"/>
        <w:spacing w:after="200" w:line="240" w:lineRule="auto"/>
        <w:ind w:left="360"/>
        <w:jc w:val="both"/>
        <w:rPr>
          <w:rFonts w:eastAsiaTheme="minorEastAsia"/>
          <w:sz w:val="22"/>
          <w:szCs w:val="22"/>
        </w:rPr>
      </w:pPr>
    </w:p>
    <w:p w14:paraId="1DB72A0D" w14:textId="2CC4859C" w:rsidR="7AEB6F28" w:rsidRPr="008758D2" w:rsidRDefault="7763B38E" w:rsidP="0073062F">
      <w:pPr>
        <w:pStyle w:val="ListParagraph"/>
        <w:numPr>
          <w:ilvl w:val="0"/>
          <w:numId w:val="6"/>
        </w:numPr>
        <w:spacing w:after="200" w:line="240" w:lineRule="auto"/>
        <w:ind w:left="360"/>
        <w:jc w:val="both"/>
        <w:rPr>
          <w:rFonts w:eastAsiaTheme="minorEastAsia"/>
          <w:sz w:val="22"/>
          <w:szCs w:val="22"/>
        </w:rPr>
      </w:pPr>
      <w:r w:rsidRPr="008758D2">
        <w:rPr>
          <w:rFonts w:eastAsiaTheme="minorEastAsia"/>
          <w:b/>
          <w:bCs/>
          <w:sz w:val="22"/>
          <w:szCs w:val="22"/>
        </w:rPr>
        <w:t xml:space="preserve">Implementing </w:t>
      </w:r>
      <w:r w:rsidR="23757A4D" w:rsidRPr="008758D2">
        <w:rPr>
          <w:rFonts w:eastAsiaTheme="minorEastAsia"/>
          <w:b/>
          <w:bCs/>
          <w:sz w:val="22"/>
          <w:szCs w:val="22"/>
        </w:rPr>
        <w:t>systemic and holistic approaches requires c</w:t>
      </w:r>
      <w:r w:rsidR="24490800" w:rsidRPr="008758D2">
        <w:rPr>
          <w:rFonts w:eastAsiaTheme="minorEastAsia"/>
          <w:b/>
          <w:bCs/>
          <w:sz w:val="22"/>
          <w:szCs w:val="22"/>
        </w:rPr>
        <w:t>learly defining system boundaries</w:t>
      </w:r>
      <w:r w:rsidR="1DC6E902" w:rsidRPr="008758D2">
        <w:rPr>
          <w:rFonts w:eastAsiaTheme="minorEastAsia"/>
          <w:b/>
          <w:bCs/>
          <w:sz w:val="22"/>
          <w:szCs w:val="22"/>
        </w:rPr>
        <w:t>, along with robust data collection, interdisciplinary analysis, and system-wide evaluations as foundational steps</w:t>
      </w:r>
      <w:r w:rsidR="632EA204" w:rsidRPr="008758D2">
        <w:rPr>
          <w:rFonts w:eastAsiaTheme="minorEastAsia"/>
          <w:b/>
          <w:bCs/>
          <w:sz w:val="22"/>
          <w:szCs w:val="22"/>
        </w:rPr>
        <w:t xml:space="preserve">. </w:t>
      </w:r>
      <w:r w:rsidR="296865FB" w:rsidRPr="008758D2">
        <w:rPr>
          <w:sz w:val="22"/>
          <w:szCs w:val="22"/>
        </w:rPr>
        <w:t xml:space="preserve">Understanding trade-offs and synergies within livestock systems also </w:t>
      </w:r>
      <w:r w:rsidR="613C0EC8" w:rsidRPr="008758D2">
        <w:rPr>
          <w:rFonts w:eastAsiaTheme="minorEastAsia"/>
          <w:sz w:val="22"/>
          <w:szCs w:val="22"/>
        </w:rPr>
        <w:t>d</w:t>
      </w:r>
      <w:r w:rsidR="7C02BCBE" w:rsidRPr="008758D2">
        <w:rPr>
          <w:rFonts w:eastAsiaTheme="minorEastAsia"/>
          <w:sz w:val="22"/>
          <w:szCs w:val="22"/>
        </w:rPr>
        <w:t xml:space="preserve">epends on </w:t>
      </w:r>
      <w:r w:rsidR="2A7EE61F" w:rsidRPr="008758D2">
        <w:rPr>
          <w:rFonts w:eastAsiaTheme="minorEastAsia"/>
          <w:sz w:val="22"/>
          <w:szCs w:val="22"/>
        </w:rPr>
        <w:t xml:space="preserve">system </w:t>
      </w:r>
      <w:r w:rsidR="3318F333" w:rsidRPr="008758D2">
        <w:rPr>
          <w:rFonts w:eastAsiaTheme="minorEastAsia"/>
          <w:sz w:val="22"/>
          <w:szCs w:val="22"/>
        </w:rPr>
        <w:t xml:space="preserve">boundaries </w:t>
      </w:r>
      <w:r w:rsidR="21EFF284" w:rsidRPr="008758D2">
        <w:rPr>
          <w:rFonts w:eastAsiaTheme="minorEastAsia"/>
          <w:sz w:val="22"/>
          <w:szCs w:val="22"/>
        </w:rPr>
        <w:t>and</w:t>
      </w:r>
      <w:r w:rsidR="24490800" w:rsidRPr="008758D2">
        <w:rPr>
          <w:rFonts w:eastAsiaTheme="minorEastAsia"/>
          <w:sz w:val="22"/>
          <w:szCs w:val="22"/>
        </w:rPr>
        <w:t xml:space="preserve"> robust, evidence-based insights into the complexity of livestock systems. To capture these intricacies, analytical</w:t>
      </w:r>
      <w:r w:rsidR="34B61135" w:rsidRPr="008758D2">
        <w:rPr>
          <w:rFonts w:eastAsiaTheme="minorEastAsia"/>
          <w:sz w:val="22"/>
          <w:szCs w:val="22"/>
        </w:rPr>
        <w:t xml:space="preserve"> and programmatic</w:t>
      </w:r>
      <w:r w:rsidR="24490800" w:rsidRPr="008758D2">
        <w:rPr>
          <w:rFonts w:eastAsiaTheme="minorEastAsia"/>
          <w:sz w:val="22"/>
          <w:szCs w:val="22"/>
        </w:rPr>
        <w:t xml:space="preserve"> frameworks must </w:t>
      </w:r>
      <w:r w:rsidR="1DA977F0" w:rsidRPr="008758D2">
        <w:rPr>
          <w:rFonts w:eastAsiaTheme="minorEastAsia"/>
          <w:sz w:val="22"/>
          <w:szCs w:val="22"/>
        </w:rPr>
        <w:t xml:space="preserve">address </w:t>
      </w:r>
      <w:r w:rsidR="24490800" w:rsidRPr="008758D2">
        <w:rPr>
          <w:rFonts w:eastAsiaTheme="minorEastAsia"/>
          <w:sz w:val="22"/>
          <w:szCs w:val="22"/>
        </w:rPr>
        <w:t xml:space="preserve">upstream processes </w:t>
      </w:r>
      <w:r w:rsidR="07CD33F8" w:rsidRPr="008758D2">
        <w:rPr>
          <w:rFonts w:eastAsiaTheme="minorEastAsia"/>
          <w:sz w:val="22"/>
          <w:szCs w:val="22"/>
        </w:rPr>
        <w:t>(</w:t>
      </w:r>
      <w:r w:rsidR="72564E7E" w:rsidRPr="008758D2">
        <w:rPr>
          <w:rFonts w:eastAsiaTheme="minorEastAsia"/>
          <w:sz w:val="22"/>
          <w:szCs w:val="22"/>
        </w:rPr>
        <w:t>e.g.</w:t>
      </w:r>
      <w:r w:rsidR="001F064E" w:rsidRPr="008758D2">
        <w:rPr>
          <w:rFonts w:eastAsiaTheme="minorEastAsia"/>
          <w:sz w:val="22"/>
          <w:szCs w:val="22"/>
        </w:rPr>
        <w:t>,</w:t>
      </w:r>
      <w:r w:rsidR="24490800" w:rsidRPr="008758D2">
        <w:rPr>
          <w:rFonts w:eastAsiaTheme="minorEastAsia"/>
          <w:sz w:val="22"/>
          <w:szCs w:val="22"/>
        </w:rPr>
        <w:t xml:space="preserve"> feed production</w:t>
      </w:r>
      <w:r w:rsidR="5C329B17" w:rsidRPr="008758D2">
        <w:rPr>
          <w:rFonts w:eastAsiaTheme="minorEastAsia"/>
          <w:sz w:val="22"/>
          <w:szCs w:val="22"/>
        </w:rPr>
        <w:t>)</w:t>
      </w:r>
      <w:r w:rsidR="24490800" w:rsidRPr="008758D2">
        <w:rPr>
          <w:rFonts w:eastAsiaTheme="minorEastAsia"/>
          <w:sz w:val="22"/>
          <w:szCs w:val="22"/>
        </w:rPr>
        <w:t xml:space="preserve"> and downstream activities </w:t>
      </w:r>
      <w:r w:rsidR="456D8609" w:rsidRPr="008758D2">
        <w:rPr>
          <w:rFonts w:eastAsiaTheme="minorEastAsia"/>
          <w:sz w:val="22"/>
          <w:szCs w:val="22"/>
        </w:rPr>
        <w:t>(</w:t>
      </w:r>
      <w:r w:rsidR="50657DC3" w:rsidRPr="008758D2">
        <w:rPr>
          <w:rFonts w:eastAsiaTheme="minorEastAsia"/>
          <w:sz w:val="22"/>
          <w:szCs w:val="22"/>
        </w:rPr>
        <w:t>e.g.</w:t>
      </w:r>
      <w:r w:rsidR="001F064E" w:rsidRPr="008758D2">
        <w:rPr>
          <w:rFonts w:eastAsiaTheme="minorEastAsia"/>
          <w:sz w:val="22"/>
          <w:szCs w:val="22"/>
        </w:rPr>
        <w:t>,</w:t>
      </w:r>
      <w:r w:rsidR="50657DC3" w:rsidRPr="008758D2">
        <w:rPr>
          <w:rFonts w:eastAsiaTheme="minorEastAsia"/>
          <w:sz w:val="22"/>
          <w:szCs w:val="22"/>
        </w:rPr>
        <w:t xml:space="preserve"> </w:t>
      </w:r>
      <w:r w:rsidR="24490800" w:rsidRPr="008758D2">
        <w:rPr>
          <w:rFonts w:eastAsiaTheme="minorEastAsia"/>
          <w:sz w:val="22"/>
          <w:szCs w:val="22"/>
        </w:rPr>
        <w:t>processing and transportation</w:t>
      </w:r>
      <w:r w:rsidR="2F24684D" w:rsidRPr="008758D2">
        <w:rPr>
          <w:rFonts w:eastAsiaTheme="minorEastAsia"/>
          <w:sz w:val="22"/>
          <w:szCs w:val="22"/>
        </w:rPr>
        <w:t>)</w:t>
      </w:r>
      <w:r w:rsidR="24490800" w:rsidRPr="008758D2">
        <w:rPr>
          <w:rFonts w:eastAsiaTheme="minorEastAsia"/>
          <w:sz w:val="22"/>
          <w:szCs w:val="22"/>
        </w:rPr>
        <w:t>, as well as indirect impacts including land-use changes and labo</w:t>
      </w:r>
      <w:r w:rsidR="625669D8" w:rsidRPr="008758D2">
        <w:rPr>
          <w:rFonts w:eastAsiaTheme="minorEastAsia"/>
          <w:sz w:val="22"/>
          <w:szCs w:val="22"/>
        </w:rPr>
        <w:t>u</w:t>
      </w:r>
      <w:r w:rsidR="24490800" w:rsidRPr="008758D2">
        <w:rPr>
          <w:rFonts w:eastAsiaTheme="minorEastAsia"/>
          <w:sz w:val="22"/>
          <w:szCs w:val="22"/>
        </w:rPr>
        <w:t xml:space="preserve">r dynamics.  </w:t>
      </w:r>
      <w:r w:rsidR="0736C6E0" w:rsidRPr="008758D2">
        <w:rPr>
          <w:rFonts w:eastAsiaTheme="minorEastAsia"/>
          <w:sz w:val="22"/>
          <w:szCs w:val="22"/>
        </w:rPr>
        <w:t xml:space="preserve">When combined, these elements help </w:t>
      </w:r>
      <w:r w:rsidR="24490800" w:rsidRPr="008758D2">
        <w:rPr>
          <w:rFonts w:eastAsiaTheme="minorEastAsia"/>
          <w:sz w:val="22"/>
          <w:szCs w:val="22"/>
        </w:rPr>
        <w:t>researchers and policymakers</w:t>
      </w:r>
      <w:r w:rsidR="146C4ABF" w:rsidRPr="008758D2">
        <w:rPr>
          <w:rFonts w:eastAsiaTheme="minorEastAsia"/>
          <w:sz w:val="22"/>
          <w:szCs w:val="22"/>
        </w:rPr>
        <w:t xml:space="preserve"> to better</w:t>
      </w:r>
      <w:r w:rsidR="24490800" w:rsidRPr="008758D2">
        <w:rPr>
          <w:rFonts w:eastAsiaTheme="minorEastAsia"/>
          <w:sz w:val="22"/>
          <w:szCs w:val="22"/>
        </w:rPr>
        <w:t xml:space="preserve"> identify trade-offs and synergies around greenhouse gas emissions, </w:t>
      </w:r>
      <w:r w:rsidR="1250996A" w:rsidRPr="008758D2">
        <w:rPr>
          <w:rFonts w:eastAsiaTheme="minorEastAsia"/>
          <w:sz w:val="22"/>
          <w:szCs w:val="22"/>
        </w:rPr>
        <w:t>adaptation</w:t>
      </w:r>
      <w:r w:rsidR="24490800" w:rsidRPr="008758D2">
        <w:rPr>
          <w:rFonts w:eastAsiaTheme="minorEastAsia"/>
          <w:sz w:val="22"/>
          <w:szCs w:val="22"/>
        </w:rPr>
        <w:t xml:space="preserve">, nutrient cycling, </w:t>
      </w:r>
      <w:r w:rsidR="657E5934" w:rsidRPr="008758D2">
        <w:rPr>
          <w:rFonts w:eastAsiaTheme="minorEastAsia"/>
          <w:sz w:val="22"/>
          <w:szCs w:val="22"/>
        </w:rPr>
        <w:t xml:space="preserve">circular bio-economies, </w:t>
      </w:r>
      <w:r w:rsidR="24490800" w:rsidRPr="008758D2">
        <w:rPr>
          <w:rFonts w:eastAsiaTheme="minorEastAsia"/>
          <w:sz w:val="22"/>
          <w:szCs w:val="22"/>
        </w:rPr>
        <w:t xml:space="preserve">and economic returns that might otherwise remain hidden. </w:t>
      </w:r>
    </w:p>
    <w:p w14:paraId="20E67D3E" w14:textId="0919B5D1" w:rsidR="5072731F" w:rsidRPr="008758D2" w:rsidRDefault="5072731F" w:rsidP="0073062F">
      <w:pPr>
        <w:pStyle w:val="ListParagraph"/>
        <w:spacing w:after="200" w:line="240" w:lineRule="auto"/>
        <w:ind w:left="360"/>
        <w:jc w:val="both"/>
        <w:rPr>
          <w:rFonts w:eastAsiaTheme="minorEastAsia"/>
          <w:sz w:val="22"/>
          <w:szCs w:val="22"/>
        </w:rPr>
      </w:pPr>
    </w:p>
    <w:p w14:paraId="2F5A5DA5" w14:textId="5FAB850D" w:rsidR="2C07D7FD" w:rsidRPr="008758D2" w:rsidRDefault="001F064E" w:rsidP="0073062F">
      <w:pPr>
        <w:pStyle w:val="ListParagraph"/>
        <w:numPr>
          <w:ilvl w:val="0"/>
          <w:numId w:val="6"/>
        </w:numPr>
        <w:spacing w:after="200" w:line="240" w:lineRule="auto"/>
        <w:ind w:left="360"/>
        <w:jc w:val="both"/>
        <w:rPr>
          <w:rFonts w:eastAsiaTheme="minorEastAsia"/>
          <w:sz w:val="22"/>
          <w:szCs w:val="22"/>
        </w:rPr>
      </w:pPr>
      <w:r w:rsidRPr="008758D2">
        <w:rPr>
          <w:rFonts w:eastAsiaTheme="minorEastAsia"/>
          <w:b/>
          <w:bCs/>
          <w:sz w:val="22"/>
          <w:szCs w:val="22"/>
        </w:rPr>
        <w:lastRenderedPageBreak/>
        <w:t>Coherent policy</w:t>
      </w:r>
      <w:r w:rsidR="4DC28176" w:rsidRPr="008758D2">
        <w:rPr>
          <w:rFonts w:eastAsiaTheme="minorEastAsia"/>
          <w:b/>
          <w:bCs/>
          <w:sz w:val="22"/>
          <w:szCs w:val="22"/>
        </w:rPr>
        <w:t xml:space="preserve"> </w:t>
      </w:r>
      <w:r w:rsidR="699D707E" w:rsidRPr="008758D2">
        <w:rPr>
          <w:rFonts w:eastAsiaTheme="minorEastAsia"/>
          <w:b/>
          <w:bCs/>
          <w:sz w:val="22"/>
          <w:szCs w:val="22"/>
        </w:rPr>
        <w:t xml:space="preserve">frameworks </w:t>
      </w:r>
      <w:r w:rsidR="603672F4" w:rsidRPr="008758D2">
        <w:rPr>
          <w:rFonts w:eastAsiaTheme="minorEastAsia"/>
          <w:b/>
          <w:bCs/>
          <w:sz w:val="22"/>
          <w:szCs w:val="22"/>
        </w:rPr>
        <w:t>supporting sustainable livestock development</w:t>
      </w:r>
      <w:r w:rsidR="3439D599" w:rsidRPr="008758D2">
        <w:rPr>
          <w:rFonts w:eastAsiaTheme="minorEastAsia"/>
          <w:b/>
          <w:bCs/>
          <w:sz w:val="22"/>
          <w:szCs w:val="22"/>
        </w:rPr>
        <w:t xml:space="preserve"> for</w:t>
      </w:r>
      <w:r w:rsidR="699D707E" w:rsidRPr="008758D2">
        <w:rPr>
          <w:rFonts w:eastAsiaTheme="minorEastAsia"/>
          <w:b/>
          <w:bCs/>
          <w:sz w:val="22"/>
          <w:szCs w:val="22"/>
        </w:rPr>
        <w:t xml:space="preserve"> climate action on agriculture, food systems and food security </w:t>
      </w:r>
      <w:r w:rsidR="23B2EA72" w:rsidRPr="008758D2">
        <w:rPr>
          <w:rFonts w:eastAsiaTheme="minorEastAsia"/>
          <w:b/>
          <w:bCs/>
          <w:sz w:val="22"/>
          <w:szCs w:val="22"/>
        </w:rPr>
        <w:t>are critical</w:t>
      </w:r>
      <w:r w:rsidR="0B1FEF4F" w:rsidRPr="008758D2">
        <w:rPr>
          <w:rFonts w:eastAsiaTheme="minorEastAsia"/>
          <w:b/>
          <w:bCs/>
          <w:sz w:val="22"/>
          <w:szCs w:val="22"/>
        </w:rPr>
        <w:t xml:space="preserve">. </w:t>
      </w:r>
      <w:r w:rsidR="365878E2" w:rsidRPr="008758D2">
        <w:rPr>
          <w:rFonts w:eastAsiaTheme="minorEastAsia"/>
          <w:sz w:val="22"/>
          <w:szCs w:val="22"/>
        </w:rPr>
        <w:t>A suite of policies, strategies and plans related to livestock development exist at regional, national and subnational levels and span several ministerial</w:t>
      </w:r>
      <w:r w:rsidR="05715F90" w:rsidRPr="008758D2">
        <w:rPr>
          <w:rFonts w:eastAsiaTheme="minorEastAsia"/>
          <w:sz w:val="22"/>
          <w:szCs w:val="22"/>
        </w:rPr>
        <w:t xml:space="preserve"> remits, including agriculture (e.g., livestock policy), </w:t>
      </w:r>
      <w:r w:rsidR="184F202F" w:rsidRPr="008758D2">
        <w:rPr>
          <w:rFonts w:eastAsiaTheme="minorEastAsia"/>
          <w:sz w:val="22"/>
          <w:szCs w:val="22"/>
        </w:rPr>
        <w:t xml:space="preserve">human </w:t>
      </w:r>
      <w:r w:rsidR="05715F90" w:rsidRPr="008758D2">
        <w:rPr>
          <w:rFonts w:eastAsiaTheme="minorEastAsia"/>
          <w:sz w:val="22"/>
          <w:szCs w:val="22"/>
        </w:rPr>
        <w:t>health (e.g., nutritional intake recommendations) and environment (e.g., climate goals). These various documents need to be formulat</w:t>
      </w:r>
      <w:r w:rsidR="7671B48F" w:rsidRPr="008758D2">
        <w:rPr>
          <w:rFonts w:eastAsiaTheme="minorEastAsia"/>
          <w:sz w:val="22"/>
          <w:szCs w:val="22"/>
        </w:rPr>
        <w:t xml:space="preserve">ed in a coherent way </w:t>
      </w:r>
      <w:r w:rsidR="2EEE592E" w:rsidRPr="008758D2">
        <w:rPr>
          <w:rFonts w:eastAsiaTheme="minorEastAsia"/>
          <w:sz w:val="22"/>
          <w:szCs w:val="22"/>
        </w:rPr>
        <w:t>to</w:t>
      </w:r>
      <w:r w:rsidR="7671B48F" w:rsidRPr="008758D2">
        <w:rPr>
          <w:rFonts w:eastAsiaTheme="minorEastAsia"/>
          <w:sz w:val="22"/>
          <w:szCs w:val="22"/>
        </w:rPr>
        <w:t xml:space="preserve"> not contradict each other. Policymakers need clear guidance from academics and technical experts on how to assess </w:t>
      </w:r>
      <w:r w:rsidR="181FA557" w:rsidRPr="008758D2">
        <w:rPr>
          <w:rFonts w:eastAsiaTheme="minorEastAsia"/>
          <w:sz w:val="22"/>
          <w:szCs w:val="22"/>
        </w:rPr>
        <w:t>trade-offs</w:t>
      </w:r>
      <w:r w:rsidR="7671B48F" w:rsidRPr="008758D2">
        <w:rPr>
          <w:rFonts w:eastAsiaTheme="minorEastAsia"/>
          <w:sz w:val="22"/>
          <w:szCs w:val="22"/>
        </w:rPr>
        <w:t xml:space="preserve"> since it may not be possible to achieve all goals s</w:t>
      </w:r>
      <w:r w:rsidR="7AF13551" w:rsidRPr="008758D2">
        <w:rPr>
          <w:rFonts w:eastAsiaTheme="minorEastAsia"/>
          <w:sz w:val="22"/>
          <w:szCs w:val="22"/>
        </w:rPr>
        <w:t>imultaneously.</w:t>
      </w:r>
    </w:p>
    <w:p w14:paraId="4135FD57" w14:textId="716D89DD" w:rsidR="5135E19E" w:rsidRPr="008758D2" w:rsidRDefault="5135E19E" w:rsidP="0073062F">
      <w:pPr>
        <w:pStyle w:val="ListParagraph"/>
        <w:spacing w:after="200" w:line="240" w:lineRule="auto"/>
        <w:ind w:left="360"/>
        <w:jc w:val="both"/>
        <w:rPr>
          <w:rFonts w:eastAsiaTheme="minorEastAsia"/>
          <w:sz w:val="22"/>
          <w:szCs w:val="22"/>
        </w:rPr>
      </w:pPr>
    </w:p>
    <w:p w14:paraId="7A265196" w14:textId="7D14CB7C" w:rsidR="00F670DE" w:rsidRPr="008758D2" w:rsidRDefault="1A9B764E" w:rsidP="0073062F">
      <w:pPr>
        <w:pStyle w:val="ListParagraph"/>
        <w:numPr>
          <w:ilvl w:val="0"/>
          <w:numId w:val="6"/>
        </w:numPr>
        <w:spacing w:before="240" w:after="200" w:line="240" w:lineRule="auto"/>
        <w:ind w:left="360"/>
        <w:jc w:val="both"/>
        <w:rPr>
          <w:rFonts w:eastAsiaTheme="minorEastAsia"/>
          <w:b/>
          <w:bCs/>
          <w:sz w:val="22"/>
          <w:szCs w:val="22"/>
        </w:rPr>
      </w:pPr>
      <w:r w:rsidRPr="008758D2">
        <w:rPr>
          <w:rFonts w:eastAsiaTheme="minorEastAsia"/>
          <w:b/>
          <w:bCs/>
          <w:sz w:val="22"/>
          <w:szCs w:val="22"/>
        </w:rPr>
        <w:t xml:space="preserve">Systemic and holistic approaches to climate action </w:t>
      </w:r>
      <w:r w:rsidR="001F064E" w:rsidRPr="008758D2">
        <w:rPr>
          <w:rFonts w:eastAsiaTheme="minorEastAsia"/>
          <w:b/>
          <w:bCs/>
          <w:sz w:val="22"/>
          <w:szCs w:val="22"/>
        </w:rPr>
        <w:t>need to</w:t>
      </w:r>
      <w:r w:rsidRPr="008758D2">
        <w:rPr>
          <w:rFonts w:eastAsiaTheme="minorEastAsia"/>
          <w:b/>
          <w:bCs/>
          <w:sz w:val="22"/>
          <w:szCs w:val="22"/>
        </w:rPr>
        <w:t xml:space="preserve"> directly address the socio-economic dimensions of vulnerability to ensure socially equitable outcomes in addition to environmentally sustainable outcomes. </w:t>
      </w:r>
      <w:r w:rsidR="354E8069" w:rsidRPr="008758D2">
        <w:rPr>
          <w:rFonts w:eastAsiaTheme="minorEastAsia"/>
          <w:sz w:val="22"/>
          <w:szCs w:val="22"/>
        </w:rPr>
        <w:t>Intersectional s</w:t>
      </w:r>
      <w:r w:rsidR="5F9010C9" w:rsidRPr="008758D2">
        <w:rPr>
          <w:rFonts w:eastAsiaTheme="minorEastAsia"/>
          <w:sz w:val="22"/>
          <w:szCs w:val="22"/>
        </w:rPr>
        <w:t xml:space="preserve">ocio-economic variables </w:t>
      </w:r>
      <w:r w:rsidR="1A615EBE" w:rsidRPr="008758D2">
        <w:rPr>
          <w:rFonts w:eastAsiaTheme="minorEastAsia"/>
          <w:sz w:val="22"/>
          <w:szCs w:val="22"/>
        </w:rPr>
        <w:t xml:space="preserve">(gender, age, wealth, ethnicity, etc.) </w:t>
      </w:r>
      <w:r w:rsidR="1A5A897C" w:rsidRPr="008758D2">
        <w:rPr>
          <w:rFonts w:eastAsiaTheme="minorEastAsia"/>
          <w:sz w:val="22"/>
          <w:szCs w:val="22"/>
        </w:rPr>
        <w:t xml:space="preserve">differentiate people’s </w:t>
      </w:r>
      <w:r w:rsidR="5F9010C9" w:rsidRPr="008758D2">
        <w:rPr>
          <w:rFonts w:eastAsiaTheme="minorEastAsia"/>
          <w:sz w:val="22"/>
          <w:szCs w:val="22"/>
        </w:rPr>
        <w:t>vulnerability</w:t>
      </w:r>
      <w:r w:rsidR="5344E954" w:rsidRPr="008758D2">
        <w:rPr>
          <w:rFonts w:eastAsiaTheme="minorEastAsia"/>
          <w:sz w:val="22"/>
          <w:szCs w:val="22"/>
        </w:rPr>
        <w:t xml:space="preserve"> </w:t>
      </w:r>
      <w:r w:rsidR="551D889C" w:rsidRPr="008758D2">
        <w:rPr>
          <w:rFonts w:eastAsiaTheme="minorEastAsia"/>
          <w:sz w:val="22"/>
          <w:szCs w:val="22"/>
        </w:rPr>
        <w:t>to climate change through differential</w:t>
      </w:r>
      <w:r w:rsidR="4D4ACFDB" w:rsidRPr="008758D2">
        <w:rPr>
          <w:rFonts w:eastAsiaTheme="minorEastAsia"/>
          <w:sz w:val="22"/>
          <w:szCs w:val="22"/>
        </w:rPr>
        <w:t xml:space="preserve"> access to opportunities, resources, information. Similarly, socio-economic variables also affect the ways that people experience the benefits </w:t>
      </w:r>
      <w:r w:rsidR="557C17FE" w:rsidRPr="008758D2">
        <w:rPr>
          <w:rFonts w:eastAsiaTheme="minorEastAsia"/>
          <w:sz w:val="22"/>
          <w:szCs w:val="22"/>
        </w:rPr>
        <w:t xml:space="preserve">and burdens of climate change mitigation and adaptation interventions. </w:t>
      </w:r>
    </w:p>
    <w:p w14:paraId="21AEE6DD" w14:textId="4BAF9029" w:rsidR="00F670DE" w:rsidRPr="008758D2" w:rsidRDefault="00F670DE" w:rsidP="0073062F">
      <w:pPr>
        <w:pStyle w:val="ListParagraph"/>
        <w:spacing w:before="240" w:after="200" w:line="240" w:lineRule="auto"/>
        <w:ind w:left="360"/>
        <w:jc w:val="both"/>
        <w:rPr>
          <w:rFonts w:eastAsiaTheme="minorEastAsia"/>
          <w:b/>
          <w:bCs/>
          <w:sz w:val="22"/>
          <w:szCs w:val="22"/>
        </w:rPr>
      </w:pPr>
    </w:p>
    <w:p w14:paraId="18FBAAD0" w14:textId="269FC267" w:rsidR="00F670DE" w:rsidRPr="008758D2" w:rsidRDefault="1B6C0716" w:rsidP="0073062F">
      <w:pPr>
        <w:pStyle w:val="ListParagraph"/>
        <w:numPr>
          <w:ilvl w:val="0"/>
          <w:numId w:val="6"/>
        </w:numPr>
        <w:spacing w:before="240" w:after="200" w:line="240" w:lineRule="auto"/>
        <w:ind w:left="360"/>
        <w:jc w:val="both"/>
        <w:rPr>
          <w:rFonts w:eastAsiaTheme="minorEastAsia"/>
          <w:sz w:val="22"/>
          <w:szCs w:val="22"/>
        </w:rPr>
      </w:pPr>
      <w:r w:rsidRPr="008758D2">
        <w:rPr>
          <w:rFonts w:eastAsiaTheme="minorEastAsia"/>
          <w:b/>
          <w:bCs/>
          <w:sz w:val="22"/>
          <w:szCs w:val="22"/>
        </w:rPr>
        <w:t xml:space="preserve">Systemic and holistic approaches to climate action </w:t>
      </w:r>
      <w:r w:rsidR="001F064E" w:rsidRPr="008758D2">
        <w:rPr>
          <w:rFonts w:eastAsiaTheme="minorEastAsia"/>
          <w:b/>
          <w:bCs/>
          <w:sz w:val="22"/>
          <w:szCs w:val="22"/>
        </w:rPr>
        <w:t xml:space="preserve">must </w:t>
      </w:r>
      <w:r w:rsidR="7D5557E0" w:rsidRPr="008758D2">
        <w:rPr>
          <w:rFonts w:eastAsiaTheme="minorEastAsia"/>
          <w:b/>
          <w:bCs/>
          <w:sz w:val="22"/>
          <w:szCs w:val="22"/>
        </w:rPr>
        <w:t>move beyond</w:t>
      </w:r>
      <w:r w:rsidRPr="008758D2">
        <w:rPr>
          <w:rFonts w:eastAsiaTheme="minorEastAsia"/>
          <w:b/>
          <w:bCs/>
          <w:sz w:val="22"/>
          <w:szCs w:val="22"/>
        </w:rPr>
        <w:t xml:space="preserve"> one-size-fits-all recommendations </w:t>
      </w:r>
      <w:r w:rsidR="46D51CA1" w:rsidRPr="008758D2">
        <w:rPr>
          <w:rFonts w:eastAsiaTheme="minorEastAsia"/>
          <w:b/>
          <w:bCs/>
          <w:sz w:val="22"/>
          <w:szCs w:val="22"/>
        </w:rPr>
        <w:t xml:space="preserve">and instead promote </w:t>
      </w:r>
      <w:r w:rsidR="3D7A67C3" w:rsidRPr="008758D2">
        <w:rPr>
          <w:rFonts w:eastAsiaTheme="minorEastAsia"/>
          <w:b/>
          <w:bCs/>
          <w:sz w:val="22"/>
          <w:szCs w:val="22"/>
        </w:rPr>
        <w:t>strategies tailored</w:t>
      </w:r>
      <w:r w:rsidRPr="008758D2">
        <w:rPr>
          <w:rFonts w:eastAsiaTheme="minorEastAsia"/>
          <w:b/>
          <w:bCs/>
          <w:sz w:val="22"/>
          <w:szCs w:val="22"/>
        </w:rPr>
        <w:t xml:space="preserve"> to regional and national livelihood, nutritional, and economic development priorities and needs. </w:t>
      </w:r>
      <w:r w:rsidR="256DECAF" w:rsidRPr="008758D2">
        <w:rPr>
          <w:rFonts w:eastAsiaTheme="minorEastAsia"/>
          <w:sz w:val="22"/>
          <w:szCs w:val="22"/>
        </w:rPr>
        <w:t xml:space="preserve">In animal sourced food systems, </w:t>
      </w:r>
      <w:r w:rsidR="1DACC743" w:rsidRPr="008758D2">
        <w:rPr>
          <w:rFonts w:eastAsiaTheme="minorEastAsia"/>
          <w:sz w:val="22"/>
          <w:szCs w:val="22"/>
        </w:rPr>
        <w:t>much</w:t>
      </w:r>
      <w:r w:rsidR="256DECAF" w:rsidRPr="008758D2">
        <w:rPr>
          <w:rFonts w:eastAsiaTheme="minorEastAsia"/>
          <w:sz w:val="22"/>
          <w:szCs w:val="22"/>
        </w:rPr>
        <w:t xml:space="preserve"> attention </w:t>
      </w:r>
      <w:r w:rsidR="43A2EDB5" w:rsidRPr="008758D2">
        <w:rPr>
          <w:rFonts w:eastAsiaTheme="minorEastAsia"/>
          <w:sz w:val="22"/>
          <w:szCs w:val="22"/>
        </w:rPr>
        <w:t>i</w:t>
      </w:r>
      <w:r w:rsidR="3645E203" w:rsidRPr="008758D2">
        <w:rPr>
          <w:rFonts w:eastAsiaTheme="minorEastAsia"/>
          <w:sz w:val="22"/>
          <w:szCs w:val="22"/>
        </w:rPr>
        <w:t>s</w:t>
      </w:r>
      <w:r w:rsidR="43A2EDB5" w:rsidRPr="008758D2">
        <w:rPr>
          <w:rFonts w:eastAsiaTheme="minorEastAsia"/>
          <w:sz w:val="22"/>
          <w:szCs w:val="22"/>
        </w:rPr>
        <w:t xml:space="preserve"> given </w:t>
      </w:r>
      <w:r w:rsidR="256DECAF" w:rsidRPr="008758D2">
        <w:rPr>
          <w:rFonts w:eastAsiaTheme="minorEastAsia"/>
          <w:sz w:val="22"/>
          <w:szCs w:val="22"/>
        </w:rPr>
        <w:t xml:space="preserve">to changing production practices and consumption patterns. However, these vary </w:t>
      </w:r>
      <w:r w:rsidR="376118C5" w:rsidRPr="008758D2">
        <w:rPr>
          <w:rFonts w:eastAsiaTheme="minorEastAsia"/>
          <w:sz w:val="22"/>
          <w:szCs w:val="22"/>
        </w:rPr>
        <w:t xml:space="preserve">significantly </w:t>
      </w:r>
      <w:r w:rsidR="256DECAF" w:rsidRPr="008758D2">
        <w:rPr>
          <w:rFonts w:eastAsiaTheme="minorEastAsia"/>
          <w:sz w:val="22"/>
          <w:szCs w:val="22"/>
        </w:rPr>
        <w:t>ac</w:t>
      </w:r>
      <w:r w:rsidR="7E9D6F16" w:rsidRPr="008758D2">
        <w:rPr>
          <w:rFonts w:eastAsiaTheme="minorEastAsia"/>
          <w:sz w:val="22"/>
          <w:szCs w:val="22"/>
        </w:rPr>
        <w:t xml:space="preserve">ross </w:t>
      </w:r>
      <w:r w:rsidR="163141EC" w:rsidRPr="008758D2">
        <w:rPr>
          <w:rFonts w:eastAsiaTheme="minorEastAsia"/>
          <w:sz w:val="22"/>
          <w:szCs w:val="22"/>
        </w:rPr>
        <w:t>region</w:t>
      </w:r>
      <w:r w:rsidR="001F064E" w:rsidRPr="008758D2">
        <w:rPr>
          <w:rFonts w:eastAsiaTheme="minorEastAsia"/>
          <w:sz w:val="22"/>
          <w:szCs w:val="22"/>
        </w:rPr>
        <w:t>s</w:t>
      </w:r>
      <w:r w:rsidR="163141EC" w:rsidRPr="008758D2">
        <w:rPr>
          <w:rFonts w:eastAsiaTheme="minorEastAsia"/>
          <w:sz w:val="22"/>
          <w:szCs w:val="22"/>
        </w:rPr>
        <w:t xml:space="preserve"> </w:t>
      </w:r>
      <w:r w:rsidR="60E43AE5" w:rsidRPr="008758D2">
        <w:rPr>
          <w:rFonts w:eastAsiaTheme="minorEastAsia"/>
          <w:sz w:val="22"/>
          <w:szCs w:val="22"/>
        </w:rPr>
        <w:t>and</w:t>
      </w:r>
      <w:r w:rsidR="713D2F1A" w:rsidRPr="008758D2">
        <w:rPr>
          <w:rFonts w:eastAsiaTheme="minorEastAsia"/>
          <w:sz w:val="22"/>
          <w:szCs w:val="22"/>
        </w:rPr>
        <w:t xml:space="preserve"> </w:t>
      </w:r>
      <w:r w:rsidR="63FF2789" w:rsidRPr="008758D2">
        <w:rPr>
          <w:rFonts w:eastAsiaTheme="minorEastAsia"/>
          <w:sz w:val="22"/>
          <w:szCs w:val="22"/>
        </w:rPr>
        <w:t xml:space="preserve">are closely linked </w:t>
      </w:r>
      <w:r w:rsidR="7FD5E98D" w:rsidRPr="008758D2">
        <w:rPr>
          <w:rFonts w:eastAsiaTheme="minorEastAsia"/>
          <w:sz w:val="22"/>
          <w:szCs w:val="22"/>
        </w:rPr>
        <w:t>to livelihoods</w:t>
      </w:r>
      <w:r w:rsidR="057D9F10" w:rsidRPr="008758D2">
        <w:rPr>
          <w:rFonts w:eastAsiaTheme="minorEastAsia"/>
          <w:sz w:val="22"/>
          <w:szCs w:val="22"/>
        </w:rPr>
        <w:t>, economies</w:t>
      </w:r>
      <w:r w:rsidR="713D2F1A" w:rsidRPr="008758D2">
        <w:rPr>
          <w:rFonts w:eastAsiaTheme="minorEastAsia"/>
          <w:sz w:val="22"/>
          <w:szCs w:val="22"/>
        </w:rPr>
        <w:t xml:space="preserve"> and nutritional security. </w:t>
      </w:r>
      <w:r w:rsidR="5D26C834" w:rsidRPr="008758D2">
        <w:rPr>
          <w:rFonts w:eastAsiaTheme="minorEastAsia"/>
          <w:sz w:val="22"/>
          <w:szCs w:val="22"/>
        </w:rPr>
        <w:t>The importance of context</w:t>
      </w:r>
      <w:r w:rsidR="034BF1F4" w:rsidRPr="008758D2">
        <w:rPr>
          <w:rFonts w:eastAsiaTheme="minorEastAsia"/>
          <w:sz w:val="22"/>
          <w:szCs w:val="22"/>
        </w:rPr>
        <w:t>ually particular factors</w:t>
      </w:r>
      <w:r w:rsidR="5D26C834" w:rsidRPr="008758D2">
        <w:rPr>
          <w:rFonts w:eastAsiaTheme="minorEastAsia"/>
          <w:sz w:val="22"/>
          <w:szCs w:val="22"/>
        </w:rPr>
        <w:t xml:space="preserve"> cannot be underestimated.</w:t>
      </w:r>
    </w:p>
    <w:p w14:paraId="02AE879A" w14:textId="12CA5000" w:rsidR="5135E19E" w:rsidRPr="008758D2" w:rsidRDefault="5135E19E" w:rsidP="0073062F">
      <w:pPr>
        <w:pStyle w:val="ListParagraph"/>
        <w:spacing w:after="200" w:line="240" w:lineRule="auto"/>
        <w:ind w:left="360"/>
        <w:jc w:val="both"/>
        <w:rPr>
          <w:rFonts w:eastAsiaTheme="minorEastAsia"/>
          <w:sz w:val="22"/>
          <w:szCs w:val="22"/>
        </w:rPr>
      </w:pPr>
    </w:p>
    <w:p w14:paraId="63FE4E08" w14:textId="0024B948" w:rsidR="51F8FE39" w:rsidRPr="008758D2" w:rsidRDefault="51F8FE39" w:rsidP="0073062F">
      <w:pPr>
        <w:pStyle w:val="ListParagraph"/>
        <w:numPr>
          <w:ilvl w:val="0"/>
          <w:numId w:val="6"/>
        </w:numPr>
        <w:spacing w:before="240" w:after="200" w:line="240" w:lineRule="auto"/>
        <w:ind w:left="360"/>
        <w:jc w:val="both"/>
        <w:rPr>
          <w:rFonts w:eastAsiaTheme="minorEastAsia"/>
          <w:sz w:val="22"/>
          <w:szCs w:val="22"/>
        </w:rPr>
      </w:pPr>
      <w:r w:rsidRPr="008758D2">
        <w:rPr>
          <w:rFonts w:eastAsiaTheme="minorEastAsia"/>
          <w:b/>
          <w:bCs/>
          <w:sz w:val="22"/>
          <w:szCs w:val="22"/>
        </w:rPr>
        <w:t xml:space="preserve">Defining clear </w:t>
      </w:r>
      <w:r w:rsidR="169CF93A" w:rsidRPr="008758D2">
        <w:rPr>
          <w:rFonts w:eastAsiaTheme="minorEastAsia"/>
          <w:b/>
          <w:bCs/>
          <w:sz w:val="22"/>
          <w:szCs w:val="22"/>
        </w:rPr>
        <w:t xml:space="preserve">mitigation and adaptation </w:t>
      </w:r>
      <w:r w:rsidRPr="008758D2">
        <w:rPr>
          <w:rFonts w:eastAsiaTheme="minorEastAsia"/>
          <w:b/>
          <w:bCs/>
          <w:sz w:val="22"/>
          <w:szCs w:val="22"/>
        </w:rPr>
        <w:t>metrics</w:t>
      </w:r>
      <w:r w:rsidR="60B31257" w:rsidRPr="008758D2">
        <w:rPr>
          <w:rFonts w:eastAsiaTheme="minorEastAsia"/>
          <w:b/>
          <w:bCs/>
          <w:sz w:val="22"/>
          <w:szCs w:val="22"/>
        </w:rPr>
        <w:t xml:space="preserve"> and measurement frameworks</w:t>
      </w:r>
      <w:r w:rsidRPr="008758D2">
        <w:rPr>
          <w:rFonts w:eastAsiaTheme="minorEastAsia"/>
          <w:b/>
          <w:bCs/>
          <w:sz w:val="22"/>
          <w:szCs w:val="22"/>
        </w:rPr>
        <w:t xml:space="preserve"> is essential for developing a robust, evidence-based approach to climate action. </w:t>
      </w:r>
      <w:r w:rsidR="21B328B1" w:rsidRPr="008758D2">
        <w:rPr>
          <w:rFonts w:eastAsiaTheme="minorEastAsia"/>
          <w:sz w:val="22"/>
          <w:szCs w:val="22"/>
        </w:rPr>
        <w:t xml:space="preserve">Standardized measurement, reporting, and verification (MRV) and </w:t>
      </w:r>
      <w:r w:rsidR="6403D4AD" w:rsidRPr="008758D2">
        <w:rPr>
          <w:rFonts w:eastAsiaTheme="minorEastAsia"/>
          <w:sz w:val="22"/>
          <w:szCs w:val="22"/>
        </w:rPr>
        <w:t xml:space="preserve">coherent </w:t>
      </w:r>
      <w:r w:rsidR="21B328B1" w:rsidRPr="008758D2">
        <w:rPr>
          <w:rFonts w:eastAsiaTheme="minorEastAsia"/>
          <w:sz w:val="22"/>
          <w:szCs w:val="22"/>
        </w:rPr>
        <w:t xml:space="preserve">adaptation tracking (AT) frameworks that track biophysical and socio-economic indicators, greenhouse gas emissions, adaptation progress, productivity, and socio-economic indicators are vital for evidence-based decision-making in livestock systems. By providing a clear, transparent record of both environmental and </w:t>
      </w:r>
      <w:r w:rsidR="050D9F5C" w:rsidRPr="008758D2">
        <w:rPr>
          <w:rFonts w:eastAsiaTheme="minorEastAsia"/>
          <w:sz w:val="22"/>
          <w:szCs w:val="22"/>
        </w:rPr>
        <w:t xml:space="preserve">socio-economic </w:t>
      </w:r>
      <w:r w:rsidR="21B328B1" w:rsidRPr="008758D2">
        <w:rPr>
          <w:rFonts w:eastAsiaTheme="minorEastAsia"/>
          <w:sz w:val="22"/>
          <w:szCs w:val="22"/>
        </w:rPr>
        <w:t xml:space="preserve">impacts, </w:t>
      </w:r>
      <w:r w:rsidR="1D163F7E" w:rsidRPr="008758D2">
        <w:rPr>
          <w:rFonts w:eastAsiaTheme="minorEastAsia"/>
          <w:sz w:val="22"/>
          <w:szCs w:val="22"/>
        </w:rPr>
        <w:t xml:space="preserve">coherent MRV and AT </w:t>
      </w:r>
      <w:r w:rsidR="21B328B1" w:rsidRPr="008758D2">
        <w:rPr>
          <w:rFonts w:eastAsiaTheme="minorEastAsia"/>
          <w:sz w:val="22"/>
          <w:szCs w:val="22"/>
        </w:rPr>
        <w:t>systems</w:t>
      </w:r>
      <w:r w:rsidR="6A200A5D" w:rsidRPr="008758D2">
        <w:rPr>
          <w:rFonts w:eastAsiaTheme="minorEastAsia"/>
          <w:sz w:val="22"/>
          <w:szCs w:val="22"/>
        </w:rPr>
        <w:t xml:space="preserve"> will</w:t>
      </w:r>
      <w:r w:rsidR="21B328B1" w:rsidRPr="008758D2">
        <w:rPr>
          <w:rFonts w:eastAsiaTheme="minorEastAsia"/>
          <w:sz w:val="22"/>
          <w:szCs w:val="22"/>
        </w:rPr>
        <w:t xml:space="preserve"> enable policymakers, researchers, and practitioners to identify the most effective practices and technologies </w:t>
      </w:r>
      <w:r w:rsidR="4AC863A6" w:rsidRPr="008758D2">
        <w:rPr>
          <w:rFonts w:eastAsiaTheme="minorEastAsia"/>
          <w:sz w:val="22"/>
          <w:szCs w:val="22"/>
        </w:rPr>
        <w:t xml:space="preserve">to </w:t>
      </w:r>
      <w:r w:rsidR="21B328B1" w:rsidRPr="008758D2">
        <w:rPr>
          <w:rFonts w:eastAsiaTheme="minorEastAsia"/>
          <w:sz w:val="22"/>
          <w:szCs w:val="22"/>
        </w:rPr>
        <w:t>scale-up</w:t>
      </w:r>
      <w:r w:rsidR="15496178" w:rsidRPr="008758D2">
        <w:rPr>
          <w:rFonts w:eastAsiaTheme="minorEastAsia"/>
          <w:sz w:val="22"/>
          <w:szCs w:val="22"/>
        </w:rPr>
        <w:t>, as well as potential synergies and trade-offs.</w:t>
      </w:r>
    </w:p>
    <w:p w14:paraId="4B4AD1DC" w14:textId="3B8B0B82" w:rsidR="5135E19E" w:rsidRPr="008758D2" w:rsidRDefault="5135E19E" w:rsidP="0073062F">
      <w:pPr>
        <w:pStyle w:val="ListParagraph"/>
        <w:spacing w:before="240" w:after="200" w:line="240" w:lineRule="auto"/>
        <w:ind w:left="360"/>
        <w:jc w:val="both"/>
        <w:rPr>
          <w:rFonts w:eastAsiaTheme="minorEastAsia"/>
          <w:sz w:val="22"/>
          <w:szCs w:val="22"/>
        </w:rPr>
      </w:pPr>
    </w:p>
    <w:p w14:paraId="73EAC94D" w14:textId="3A83BF08" w:rsidR="2A4D8EF1" w:rsidRPr="008758D2" w:rsidRDefault="2FF76F3E" w:rsidP="0073062F">
      <w:pPr>
        <w:pStyle w:val="ListParagraph"/>
        <w:numPr>
          <w:ilvl w:val="0"/>
          <w:numId w:val="6"/>
        </w:numPr>
        <w:spacing w:before="240" w:after="200" w:line="240" w:lineRule="auto"/>
        <w:ind w:left="360"/>
        <w:jc w:val="both"/>
        <w:rPr>
          <w:rFonts w:eastAsiaTheme="minorEastAsia"/>
          <w:sz w:val="22"/>
          <w:szCs w:val="22"/>
        </w:rPr>
      </w:pPr>
      <w:r w:rsidRPr="008758D2">
        <w:rPr>
          <w:rFonts w:eastAsiaTheme="minorEastAsia"/>
          <w:b/>
          <w:bCs/>
          <w:sz w:val="22"/>
          <w:szCs w:val="22"/>
        </w:rPr>
        <w:t>Cooperation for implementation of systemic and holist</w:t>
      </w:r>
      <w:r w:rsidR="59286617" w:rsidRPr="008758D2">
        <w:rPr>
          <w:rFonts w:eastAsiaTheme="minorEastAsia"/>
          <w:b/>
          <w:bCs/>
          <w:sz w:val="22"/>
          <w:szCs w:val="22"/>
        </w:rPr>
        <w:t xml:space="preserve">ic </w:t>
      </w:r>
      <w:r w:rsidRPr="008758D2">
        <w:rPr>
          <w:rFonts w:eastAsiaTheme="minorEastAsia"/>
          <w:b/>
          <w:bCs/>
          <w:sz w:val="22"/>
          <w:szCs w:val="22"/>
        </w:rPr>
        <w:t>approaches for climate action</w:t>
      </w:r>
      <w:r w:rsidR="495FB340" w:rsidRPr="008758D2">
        <w:rPr>
          <w:rFonts w:eastAsiaTheme="minorEastAsia"/>
          <w:b/>
          <w:bCs/>
          <w:sz w:val="22"/>
          <w:szCs w:val="22"/>
        </w:rPr>
        <w:t xml:space="preserve"> </w:t>
      </w:r>
      <w:r w:rsidR="39F3DECC" w:rsidRPr="008758D2">
        <w:rPr>
          <w:rFonts w:eastAsiaTheme="minorEastAsia"/>
          <w:b/>
          <w:bCs/>
          <w:sz w:val="22"/>
          <w:szCs w:val="22"/>
        </w:rPr>
        <w:t xml:space="preserve">in LMICs </w:t>
      </w:r>
      <w:r w:rsidR="495FB340" w:rsidRPr="008758D2">
        <w:rPr>
          <w:rFonts w:eastAsiaTheme="minorEastAsia"/>
          <w:b/>
          <w:bCs/>
          <w:sz w:val="22"/>
          <w:szCs w:val="22"/>
        </w:rPr>
        <w:t xml:space="preserve">must </w:t>
      </w:r>
      <w:r w:rsidR="7575E7C8" w:rsidRPr="008758D2">
        <w:rPr>
          <w:rFonts w:eastAsiaTheme="minorEastAsia"/>
          <w:b/>
          <w:bCs/>
          <w:sz w:val="22"/>
          <w:szCs w:val="22"/>
        </w:rPr>
        <w:t xml:space="preserve">be driven by </w:t>
      </w:r>
      <w:r w:rsidR="6929AEE1" w:rsidRPr="008758D2">
        <w:rPr>
          <w:rFonts w:eastAsiaTheme="minorEastAsia"/>
          <w:b/>
          <w:bCs/>
          <w:sz w:val="22"/>
          <w:szCs w:val="22"/>
        </w:rPr>
        <w:t xml:space="preserve">relevant </w:t>
      </w:r>
      <w:r w:rsidR="5FDB9AE4" w:rsidRPr="008758D2">
        <w:rPr>
          <w:rFonts w:eastAsiaTheme="minorEastAsia"/>
          <w:b/>
          <w:bCs/>
          <w:sz w:val="22"/>
          <w:szCs w:val="22"/>
        </w:rPr>
        <w:t xml:space="preserve">LMIC </w:t>
      </w:r>
      <w:r w:rsidR="6929AEE1" w:rsidRPr="008758D2">
        <w:rPr>
          <w:rFonts w:eastAsiaTheme="minorEastAsia"/>
          <w:b/>
          <w:bCs/>
          <w:sz w:val="22"/>
          <w:szCs w:val="22"/>
        </w:rPr>
        <w:t xml:space="preserve">sectoral actors including </w:t>
      </w:r>
      <w:r w:rsidR="7575E7C8" w:rsidRPr="008758D2">
        <w:rPr>
          <w:rFonts w:eastAsiaTheme="minorEastAsia"/>
          <w:b/>
          <w:bCs/>
          <w:sz w:val="22"/>
          <w:szCs w:val="22"/>
        </w:rPr>
        <w:t>producer associations</w:t>
      </w:r>
      <w:r w:rsidR="302F68E9" w:rsidRPr="008758D2">
        <w:rPr>
          <w:rFonts w:eastAsiaTheme="minorEastAsia"/>
          <w:b/>
          <w:bCs/>
          <w:sz w:val="22"/>
          <w:szCs w:val="22"/>
        </w:rPr>
        <w:t>,</w:t>
      </w:r>
      <w:r w:rsidR="02099DF2" w:rsidRPr="008758D2">
        <w:rPr>
          <w:rFonts w:eastAsiaTheme="minorEastAsia"/>
          <w:b/>
          <w:bCs/>
          <w:sz w:val="22"/>
          <w:szCs w:val="22"/>
        </w:rPr>
        <w:t xml:space="preserve"> mini</w:t>
      </w:r>
      <w:r w:rsidR="5AE1C195" w:rsidRPr="008758D2">
        <w:rPr>
          <w:rFonts w:eastAsiaTheme="minorEastAsia"/>
          <w:b/>
          <w:bCs/>
          <w:sz w:val="22"/>
          <w:szCs w:val="22"/>
        </w:rPr>
        <w:t>s</w:t>
      </w:r>
      <w:r w:rsidR="02099DF2" w:rsidRPr="008758D2">
        <w:rPr>
          <w:rFonts w:eastAsiaTheme="minorEastAsia"/>
          <w:b/>
          <w:bCs/>
          <w:sz w:val="22"/>
          <w:szCs w:val="22"/>
        </w:rPr>
        <w:t xml:space="preserve">tries and private sector to ensure that climate actions meet </w:t>
      </w:r>
      <w:r w:rsidR="78EBFFE6" w:rsidRPr="008758D2">
        <w:rPr>
          <w:rFonts w:eastAsiaTheme="minorEastAsia"/>
          <w:b/>
          <w:bCs/>
          <w:sz w:val="22"/>
          <w:szCs w:val="22"/>
        </w:rPr>
        <w:t>their</w:t>
      </w:r>
      <w:r w:rsidR="02099DF2" w:rsidRPr="008758D2">
        <w:rPr>
          <w:rFonts w:eastAsiaTheme="minorEastAsia"/>
          <w:b/>
          <w:bCs/>
          <w:sz w:val="22"/>
          <w:szCs w:val="22"/>
        </w:rPr>
        <w:t xml:space="preserve"> needs and </w:t>
      </w:r>
      <w:r w:rsidR="55F933E9" w:rsidRPr="008758D2">
        <w:rPr>
          <w:rFonts w:eastAsiaTheme="minorEastAsia"/>
          <w:b/>
          <w:bCs/>
          <w:sz w:val="22"/>
          <w:szCs w:val="22"/>
        </w:rPr>
        <w:t>priorities</w:t>
      </w:r>
      <w:r w:rsidR="02099DF2" w:rsidRPr="008758D2">
        <w:rPr>
          <w:rFonts w:eastAsiaTheme="minorEastAsia"/>
          <w:b/>
          <w:bCs/>
          <w:sz w:val="22"/>
          <w:szCs w:val="22"/>
        </w:rPr>
        <w:t xml:space="preserve">. </w:t>
      </w:r>
      <w:r w:rsidR="5CE0192D" w:rsidRPr="008758D2">
        <w:rPr>
          <w:rFonts w:eastAsiaTheme="minorEastAsia"/>
          <w:sz w:val="22"/>
          <w:szCs w:val="22"/>
        </w:rPr>
        <w:t xml:space="preserve">While </w:t>
      </w:r>
      <w:r w:rsidR="2FBAD54B" w:rsidRPr="008758D2">
        <w:rPr>
          <w:rFonts w:eastAsiaTheme="minorEastAsia"/>
          <w:sz w:val="22"/>
          <w:szCs w:val="22"/>
        </w:rPr>
        <w:t xml:space="preserve">external support and </w:t>
      </w:r>
      <w:r w:rsidR="33CA0FD7" w:rsidRPr="008758D2">
        <w:rPr>
          <w:rFonts w:eastAsiaTheme="minorEastAsia"/>
          <w:sz w:val="22"/>
          <w:szCs w:val="22"/>
        </w:rPr>
        <w:t>resources will</w:t>
      </w:r>
      <w:r w:rsidR="5CE0192D" w:rsidRPr="008758D2">
        <w:rPr>
          <w:rFonts w:eastAsiaTheme="minorEastAsia"/>
          <w:sz w:val="22"/>
          <w:szCs w:val="22"/>
        </w:rPr>
        <w:t xml:space="preserve"> be needed for LMICs to </w:t>
      </w:r>
      <w:r w:rsidR="42E78E15" w:rsidRPr="008758D2">
        <w:rPr>
          <w:rFonts w:eastAsiaTheme="minorEastAsia"/>
          <w:sz w:val="22"/>
          <w:szCs w:val="22"/>
        </w:rPr>
        <w:t xml:space="preserve">advance </w:t>
      </w:r>
      <w:r w:rsidR="5CE0192D" w:rsidRPr="008758D2">
        <w:rPr>
          <w:rFonts w:eastAsiaTheme="minorEastAsia"/>
          <w:sz w:val="22"/>
          <w:szCs w:val="22"/>
        </w:rPr>
        <w:t>climate action in agriculture,</w:t>
      </w:r>
      <w:r w:rsidR="44CF6F4E" w:rsidRPr="008758D2">
        <w:rPr>
          <w:rFonts w:eastAsiaTheme="minorEastAsia"/>
          <w:sz w:val="22"/>
          <w:szCs w:val="22"/>
        </w:rPr>
        <w:t xml:space="preserve"> </w:t>
      </w:r>
      <w:r w:rsidR="296B6076" w:rsidRPr="008758D2">
        <w:rPr>
          <w:rFonts w:eastAsiaTheme="minorEastAsia"/>
          <w:sz w:val="22"/>
          <w:szCs w:val="22"/>
        </w:rPr>
        <w:t xml:space="preserve">LMICs </w:t>
      </w:r>
      <w:r w:rsidR="09FDC903" w:rsidRPr="008758D2">
        <w:rPr>
          <w:rFonts w:eastAsiaTheme="minorEastAsia"/>
          <w:sz w:val="22"/>
          <w:szCs w:val="22"/>
        </w:rPr>
        <w:t>must retain</w:t>
      </w:r>
      <w:r w:rsidR="5CE0192D" w:rsidRPr="008758D2">
        <w:rPr>
          <w:rFonts w:eastAsiaTheme="minorEastAsia"/>
          <w:sz w:val="22"/>
          <w:szCs w:val="22"/>
        </w:rPr>
        <w:t xml:space="preserve"> </w:t>
      </w:r>
      <w:r w:rsidR="1B490ABD" w:rsidRPr="008758D2">
        <w:rPr>
          <w:rFonts w:eastAsiaTheme="minorEastAsia"/>
          <w:sz w:val="22"/>
          <w:szCs w:val="22"/>
        </w:rPr>
        <w:t xml:space="preserve">the power of self-determination </w:t>
      </w:r>
      <w:r w:rsidR="41241DEF" w:rsidRPr="008758D2">
        <w:rPr>
          <w:rFonts w:eastAsiaTheme="minorEastAsia"/>
          <w:sz w:val="22"/>
          <w:szCs w:val="22"/>
        </w:rPr>
        <w:t xml:space="preserve">in </w:t>
      </w:r>
      <w:r w:rsidR="17B0528D" w:rsidRPr="008758D2">
        <w:rPr>
          <w:rFonts w:eastAsiaTheme="minorEastAsia"/>
          <w:sz w:val="22"/>
          <w:szCs w:val="22"/>
        </w:rPr>
        <w:t xml:space="preserve">priorities and selecting the most appropriate interventions and approaches. </w:t>
      </w:r>
    </w:p>
    <w:p w14:paraId="612E7350" w14:textId="1C62276F" w:rsidR="00F670DE" w:rsidRPr="008758D2" w:rsidRDefault="6068C2F2" w:rsidP="0073062F">
      <w:pPr>
        <w:spacing w:before="240" w:after="240" w:line="240" w:lineRule="auto"/>
        <w:jc w:val="both"/>
        <w:rPr>
          <w:rFonts w:eastAsiaTheme="minorEastAsia"/>
          <w:sz w:val="22"/>
          <w:szCs w:val="22"/>
        </w:rPr>
      </w:pPr>
      <w:r w:rsidRPr="008758D2">
        <w:rPr>
          <w:rFonts w:eastAsiaTheme="minorEastAsia"/>
          <w:b/>
          <w:bCs/>
          <w:color w:val="000000" w:themeColor="text1"/>
          <w:sz w:val="22"/>
          <w:szCs w:val="22"/>
        </w:rPr>
        <w:t xml:space="preserve">Part 2. Views on the workshop format and presenters </w:t>
      </w:r>
    </w:p>
    <w:p w14:paraId="33C2B4B1" w14:textId="22BAEE66" w:rsidR="00F670DE" w:rsidRPr="008758D2" w:rsidRDefault="4FE63E6E" w:rsidP="0073062F">
      <w:pPr>
        <w:pStyle w:val="ListParagraph"/>
        <w:numPr>
          <w:ilvl w:val="0"/>
          <w:numId w:val="5"/>
        </w:numPr>
        <w:spacing w:before="240" w:after="240" w:line="240" w:lineRule="auto"/>
        <w:ind w:left="360"/>
        <w:jc w:val="both"/>
        <w:rPr>
          <w:rFonts w:eastAsiaTheme="minorEastAsia"/>
          <w:sz w:val="22"/>
          <w:szCs w:val="22"/>
        </w:rPr>
      </w:pPr>
      <w:r w:rsidRPr="008758D2">
        <w:rPr>
          <w:rFonts w:eastAsiaTheme="minorEastAsia"/>
          <w:b/>
          <w:bCs/>
          <w:sz w:val="22"/>
          <w:szCs w:val="22"/>
        </w:rPr>
        <w:t>F</w:t>
      </w:r>
      <w:r w:rsidR="00F670DE" w:rsidRPr="008758D2">
        <w:rPr>
          <w:rFonts w:eastAsiaTheme="minorEastAsia"/>
          <w:b/>
          <w:bCs/>
          <w:sz w:val="22"/>
          <w:szCs w:val="22"/>
        </w:rPr>
        <w:t>ormat of workshop</w:t>
      </w:r>
      <w:r w:rsidR="7989DD60" w:rsidRPr="008758D2">
        <w:rPr>
          <w:rFonts w:eastAsiaTheme="minorEastAsia"/>
          <w:b/>
          <w:bCs/>
          <w:sz w:val="22"/>
          <w:szCs w:val="22"/>
        </w:rPr>
        <w:t xml:space="preserve">: </w:t>
      </w:r>
    </w:p>
    <w:p w14:paraId="6B0FA6B6" w14:textId="6C8AC893" w:rsidR="00F670DE" w:rsidRPr="008758D2" w:rsidRDefault="7989DD60" w:rsidP="0073062F">
      <w:pPr>
        <w:pStyle w:val="ListParagraph"/>
        <w:spacing w:before="240" w:after="240" w:line="240" w:lineRule="auto"/>
        <w:ind w:left="360"/>
        <w:jc w:val="both"/>
        <w:rPr>
          <w:rFonts w:eastAsiaTheme="minorEastAsia"/>
          <w:sz w:val="22"/>
          <w:szCs w:val="22"/>
        </w:rPr>
      </w:pPr>
      <w:r w:rsidRPr="008758D2">
        <w:rPr>
          <w:rFonts w:eastAsiaTheme="minorEastAsia"/>
          <w:sz w:val="22"/>
          <w:szCs w:val="22"/>
        </w:rPr>
        <w:t>ILRI believes that, to the extent possible, the workshop should be implemented in a h</w:t>
      </w:r>
      <w:r w:rsidR="00F670DE" w:rsidRPr="008758D2">
        <w:rPr>
          <w:rFonts w:eastAsiaTheme="minorEastAsia"/>
          <w:sz w:val="22"/>
          <w:szCs w:val="22"/>
        </w:rPr>
        <w:t xml:space="preserve">ybrid </w:t>
      </w:r>
      <w:r w:rsidR="224CCC3F" w:rsidRPr="008758D2">
        <w:rPr>
          <w:rFonts w:eastAsiaTheme="minorEastAsia"/>
          <w:sz w:val="22"/>
          <w:szCs w:val="22"/>
        </w:rPr>
        <w:t xml:space="preserve">format </w:t>
      </w:r>
      <w:r w:rsidR="00F670DE" w:rsidRPr="008758D2">
        <w:rPr>
          <w:rFonts w:eastAsiaTheme="minorEastAsia"/>
          <w:sz w:val="22"/>
          <w:szCs w:val="22"/>
        </w:rPr>
        <w:t xml:space="preserve">to allow for </w:t>
      </w:r>
      <w:r w:rsidR="12B03529" w:rsidRPr="008758D2">
        <w:rPr>
          <w:rFonts w:eastAsiaTheme="minorEastAsia"/>
          <w:sz w:val="22"/>
          <w:szCs w:val="22"/>
        </w:rPr>
        <w:t xml:space="preserve">greater </w:t>
      </w:r>
      <w:r w:rsidR="00F670DE" w:rsidRPr="008758D2">
        <w:rPr>
          <w:rFonts w:eastAsiaTheme="minorEastAsia"/>
          <w:sz w:val="22"/>
          <w:szCs w:val="22"/>
        </w:rPr>
        <w:t xml:space="preserve">participation from </w:t>
      </w:r>
      <w:r w:rsidR="1B5D9FDB" w:rsidRPr="008758D2">
        <w:rPr>
          <w:rFonts w:eastAsiaTheme="minorEastAsia"/>
          <w:sz w:val="22"/>
          <w:szCs w:val="22"/>
        </w:rPr>
        <w:t>LMIC</w:t>
      </w:r>
      <w:r w:rsidR="00F670DE" w:rsidRPr="008758D2">
        <w:rPr>
          <w:rFonts w:eastAsiaTheme="minorEastAsia"/>
          <w:sz w:val="22"/>
          <w:szCs w:val="22"/>
        </w:rPr>
        <w:t xml:space="preserve"> participants</w:t>
      </w:r>
      <w:r w:rsidR="38462064" w:rsidRPr="008758D2">
        <w:rPr>
          <w:rFonts w:eastAsiaTheme="minorEastAsia"/>
          <w:sz w:val="22"/>
          <w:szCs w:val="22"/>
        </w:rPr>
        <w:t xml:space="preserve"> who may</w:t>
      </w:r>
      <w:r w:rsidR="00F670DE" w:rsidRPr="008758D2">
        <w:rPr>
          <w:rFonts w:eastAsiaTheme="minorEastAsia"/>
          <w:sz w:val="22"/>
          <w:szCs w:val="22"/>
        </w:rPr>
        <w:t xml:space="preserve"> not </w:t>
      </w:r>
      <w:r w:rsidR="79A87AB0" w:rsidRPr="008758D2">
        <w:rPr>
          <w:rFonts w:eastAsiaTheme="minorEastAsia"/>
          <w:sz w:val="22"/>
          <w:szCs w:val="22"/>
        </w:rPr>
        <w:t xml:space="preserve">be </w:t>
      </w:r>
      <w:r w:rsidR="00F670DE" w:rsidRPr="008758D2">
        <w:rPr>
          <w:rFonts w:eastAsiaTheme="minorEastAsia"/>
          <w:sz w:val="22"/>
          <w:szCs w:val="22"/>
        </w:rPr>
        <w:t>able to fund their travel</w:t>
      </w:r>
      <w:r w:rsidR="2A3CAC6F" w:rsidRPr="008758D2">
        <w:rPr>
          <w:rFonts w:eastAsiaTheme="minorEastAsia"/>
          <w:sz w:val="22"/>
          <w:szCs w:val="22"/>
        </w:rPr>
        <w:t xml:space="preserve"> to Germany</w:t>
      </w:r>
      <w:r w:rsidR="00A50C7E" w:rsidRPr="008758D2">
        <w:rPr>
          <w:rFonts w:eastAsiaTheme="minorEastAsia"/>
          <w:sz w:val="22"/>
          <w:szCs w:val="22"/>
        </w:rPr>
        <w:t xml:space="preserve"> or obtain the needed visa</w:t>
      </w:r>
      <w:r w:rsidR="2A3CAC6F" w:rsidRPr="008758D2">
        <w:rPr>
          <w:rFonts w:eastAsiaTheme="minorEastAsia"/>
          <w:sz w:val="22"/>
          <w:szCs w:val="22"/>
        </w:rPr>
        <w:t>. As with all UNFCCC events, there should be balanced s</w:t>
      </w:r>
      <w:r w:rsidR="00F670DE" w:rsidRPr="008758D2">
        <w:rPr>
          <w:rFonts w:eastAsiaTheme="minorEastAsia"/>
          <w:sz w:val="22"/>
          <w:szCs w:val="22"/>
        </w:rPr>
        <w:t xml:space="preserve">peaker representation between </w:t>
      </w:r>
      <w:r w:rsidR="18375EE1" w:rsidRPr="008758D2">
        <w:rPr>
          <w:rFonts w:eastAsiaTheme="minorEastAsia"/>
          <w:sz w:val="22"/>
          <w:szCs w:val="22"/>
        </w:rPr>
        <w:t xml:space="preserve">LMICs </w:t>
      </w:r>
      <w:r w:rsidR="00F670DE" w:rsidRPr="008758D2">
        <w:rPr>
          <w:rFonts w:eastAsiaTheme="minorEastAsia"/>
          <w:sz w:val="22"/>
          <w:szCs w:val="22"/>
        </w:rPr>
        <w:t xml:space="preserve">and </w:t>
      </w:r>
      <w:r w:rsidR="51D06134" w:rsidRPr="008758D2">
        <w:rPr>
          <w:rFonts w:eastAsiaTheme="minorEastAsia"/>
          <w:sz w:val="22"/>
          <w:szCs w:val="22"/>
        </w:rPr>
        <w:t>high-income countries</w:t>
      </w:r>
      <w:r w:rsidR="00F670DE" w:rsidRPr="008758D2">
        <w:rPr>
          <w:rFonts w:eastAsiaTheme="minorEastAsia"/>
          <w:sz w:val="22"/>
          <w:szCs w:val="22"/>
        </w:rPr>
        <w:t xml:space="preserve"> and between genders</w:t>
      </w:r>
      <w:r w:rsidR="446C4E86" w:rsidRPr="008758D2">
        <w:rPr>
          <w:rFonts w:eastAsiaTheme="minorEastAsia"/>
          <w:sz w:val="22"/>
          <w:szCs w:val="22"/>
        </w:rPr>
        <w:t xml:space="preserve">. </w:t>
      </w:r>
    </w:p>
    <w:p w14:paraId="5784E778" w14:textId="6F1A8359" w:rsidR="5135E19E" w:rsidRPr="008758D2" w:rsidRDefault="5135E19E" w:rsidP="0073062F">
      <w:pPr>
        <w:pStyle w:val="ListParagraph"/>
        <w:spacing w:before="240" w:after="240" w:line="240" w:lineRule="auto"/>
        <w:ind w:left="360"/>
        <w:jc w:val="both"/>
        <w:rPr>
          <w:rFonts w:eastAsiaTheme="minorEastAsia"/>
          <w:sz w:val="22"/>
          <w:szCs w:val="22"/>
        </w:rPr>
      </w:pPr>
    </w:p>
    <w:p w14:paraId="672DE0F8" w14:textId="4A3058EF" w:rsidR="446C4E86" w:rsidRDefault="61DBBC18" w:rsidP="0073062F">
      <w:pPr>
        <w:pStyle w:val="ListParagraph"/>
        <w:spacing w:line="240" w:lineRule="auto"/>
        <w:ind w:left="360"/>
        <w:jc w:val="both"/>
        <w:rPr>
          <w:rFonts w:eastAsiaTheme="minorEastAsia"/>
          <w:sz w:val="22"/>
          <w:szCs w:val="22"/>
        </w:rPr>
      </w:pPr>
      <w:r w:rsidRPr="008758D2">
        <w:rPr>
          <w:rFonts w:eastAsiaTheme="minorEastAsia"/>
          <w:sz w:val="22"/>
          <w:szCs w:val="22"/>
        </w:rPr>
        <w:lastRenderedPageBreak/>
        <w:t xml:space="preserve">The workshop should have </w:t>
      </w:r>
      <w:r w:rsidR="7FBED593" w:rsidRPr="008758D2">
        <w:rPr>
          <w:rFonts w:eastAsiaTheme="minorEastAsia"/>
          <w:sz w:val="22"/>
          <w:szCs w:val="22"/>
        </w:rPr>
        <w:t>ample</w:t>
      </w:r>
      <w:r w:rsidRPr="008758D2">
        <w:rPr>
          <w:rFonts w:eastAsiaTheme="minorEastAsia"/>
          <w:sz w:val="22"/>
          <w:szCs w:val="22"/>
        </w:rPr>
        <w:t xml:space="preserve"> time dedicated to </w:t>
      </w:r>
      <w:r w:rsidR="305E7A9C" w:rsidRPr="008758D2">
        <w:rPr>
          <w:rFonts w:eastAsiaTheme="minorEastAsia"/>
          <w:sz w:val="22"/>
          <w:szCs w:val="22"/>
        </w:rPr>
        <w:t xml:space="preserve">case studies </w:t>
      </w:r>
      <w:r w:rsidR="5784A70E" w:rsidRPr="008758D2">
        <w:rPr>
          <w:rFonts w:eastAsiaTheme="minorEastAsia"/>
          <w:sz w:val="22"/>
          <w:szCs w:val="22"/>
        </w:rPr>
        <w:t>from a diverse set of countries</w:t>
      </w:r>
      <w:r w:rsidR="7C0D60AA" w:rsidRPr="008758D2">
        <w:rPr>
          <w:rFonts w:eastAsiaTheme="minorEastAsia"/>
          <w:sz w:val="22"/>
          <w:szCs w:val="22"/>
        </w:rPr>
        <w:t xml:space="preserve"> demonstrating how systemic and holistic approaches are being implemented currently. For this to be possible, we believe at least 2 days is needed for covering the workshop topic adequately.</w:t>
      </w:r>
    </w:p>
    <w:p w14:paraId="6C34E456" w14:textId="77777777" w:rsidR="00366EC0" w:rsidRDefault="00366EC0" w:rsidP="0073062F">
      <w:pPr>
        <w:pStyle w:val="ListParagraph"/>
        <w:spacing w:line="240" w:lineRule="auto"/>
        <w:ind w:left="360"/>
        <w:jc w:val="both"/>
        <w:rPr>
          <w:rFonts w:eastAsiaTheme="minorEastAsia"/>
          <w:sz w:val="22"/>
          <w:szCs w:val="22"/>
        </w:rPr>
      </w:pPr>
    </w:p>
    <w:p w14:paraId="697CBD4C" w14:textId="00CDCA68" w:rsidR="00366EC0" w:rsidRPr="008758D2" w:rsidRDefault="00366EC0" w:rsidP="0073062F">
      <w:pPr>
        <w:pStyle w:val="ListParagraph"/>
        <w:spacing w:line="240" w:lineRule="auto"/>
        <w:ind w:left="360"/>
        <w:jc w:val="both"/>
        <w:rPr>
          <w:rFonts w:eastAsiaTheme="minorEastAsia"/>
          <w:sz w:val="22"/>
          <w:szCs w:val="22"/>
        </w:rPr>
      </w:pPr>
      <w:r>
        <w:rPr>
          <w:rFonts w:eastAsiaTheme="minorEastAsia"/>
          <w:sz w:val="22"/>
          <w:szCs w:val="22"/>
        </w:rPr>
        <w:t xml:space="preserve">The outcome of the workshop should be </w:t>
      </w:r>
      <w:r w:rsidR="00DD75E0">
        <w:rPr>
          <w:rFonts w:eastAsiaTheme="minorEastAsia"/>
          <w:sz w:val="22"/>
          <w:szCs w:val="22"/>
        </w:rPr>
        <w:t xml:space="preserve">a report </w:t>
      </w:r>
      <w:r w:rsidR="00E02B61">
        <w:rPr>
          <w:rFonts w:eastAsiaTheme="minorEastAsia"/>
          <w:sz w:val="22"/>
          <w:szCs w:val="22"/>
        </w:rPr>
        <w:t>synthesizing</w:t>
      </w:r>
      <w:r w:rsidR="00DD75E0">
        <w:rPr>
          <w:rFonts w:eastAsiaTheme="minorEastAsia"/>
          <w:sz w:val="22"/>
          <w:szCs w:val="22"/>
        </w:rPr>
        <w:t xml:space="preserve"> the successful cases presented</w:t>
      </w:r>
      <w:r w:rsidR="00E02B61">
        <w:rPr>
          <w:rFonts w:eastAsiaTheme="minorEastAsia"/>
          <w:sz w:val="22"/>
          <w:szCs w:val="22"/>
        </w:rPr>
        <w:t xml:space="preserve"> and documenting key policy recommendations.</w:t>
      </w:r>
    </w:p>
    <w:p w14:paraId="7DFE88D8" w14:textId="47352A47" w:rsidR="5135E19E" w:rsidRPr="008758D2" w:rsidRDefault="5135E19E" w:rsidP="0073062F">
      <w:pPr>
        <w:pStyle w:val="ListParagraph"/>
        <w:spacing w:line="240" w:lineRule="auto"/>
        <w:ind w:left="360"/>
        <w:jc w:val="both"/>
        <w:rPr>
          <w:rFonts w:eastAsiaTheme="minorEastAsia"/>
          <w:sz w:val="22"/>
          <w:szCs w:val="22"/>
        </w:rPr>
      </w:pPr>
    </w:p>
    <w:p w14:paraId="566F65E3" w14:textId="1B3370CF" w:rsidR="00F670DE" w:rsidRPr="008758D2" w:rsidRDefault="0076681C" w:rsidP="0073062F">
      <w:pPr>
        <w:pStyle w:val="ListParagraph"/>
        <w:numPr>
          <w:ilvl w:val="0"/>
          <w:numId w:val="5"/>
        </w:numPr>
        <w:spacing w:line="240" w:lineRule="auto"/>
        <w:ind w:left="360"/>
        <w:jc w:val="both"/>
        <w:rPr>
          <w:rFonts w:eastAsiaTheme="minorEastAsia"/>
          <w:b/>
          <w:bCs/>
          <w:sz w:val="22"/>
          <w:szCs w:val="22"/>
        </w:rPr>
      </w:pPr>
      <w:r w:rsidRPr="008758D2">
        <w:rPr>
          <w:rFonts w:eastAsiaTheme="minorEastAsia"/>
          <w:b/>
          <w:bCs/>
          <w:sz w:val="22"/>
          <w:szCs w:val="22"/>
        </w:rPr>
        <w:t>Suggested sessions/speakers</w:t>
      </w:r>
    </w:p>
    <w:p w14:paraId="3F212B18" w14:textId="52586A85" w:rsidR="0076681C" w:rsidRPr="008758D2" w:rsidRDefault="6D84E98B" w:rsidP="0073062F">
      <w:pPr>
        <w:pStyle w:val="ListParagraph"/>
        <w:spacing w:line="240" w:lineRule="auto"/>
        <w:ind w:left="360"/>
        <w:jc w:val="both"/>
        <w:rPr>
          <w:rFonts w:eastAsiaTheme="minorEastAsia"/>
          <w:sz w:val="22"/>
          <w:szCs w:val="22"/>
        </w:rPr>
      </w:pPr>
      <w:r w:rsidRPr="008758D2">
        <w:rPr>
          <w:rFonts w:eastAsiaTheme="minorEastAsia"/>
          <w:sz w:val="22"/>
          <w:szCs w:val="22"/>
        </w:rPr>
        <w:t>Given the critical nature of livestock in LMIC farming systems as described above, we recommend that a</w:t>
      </w:r>
      <w:r w:rsidR="3DE14C28" w:rsidRPr="008758D2">
        <w:rPr>
          <w:rFonts w:eastAsiaTheme="minorEastAsia"/>
          <w:sz w:val="22"/>
          <w:szCs w:val="22"/>
        </w:rPr>
        <w:t xml:space="preserve">t least a half day </w:t>
      </w:r>
      <w:r w:rsidR="4902A5F2" w:rsidRPr="008758D2">
        <w:rPr>
          <w:rFonts w:eastAsiaTheme="minorEastAsia"/>
          <w:sz w:val="22"/>
          <w:szCs w:val="22"/>
        </w:rPr>
        <w:t xml:space="preserve">of a 2-day workshop be </w:t>
      </w:r>
      <w:r w:rsidR="3DE14C28" w:rsidRPr="008758D2">
        <w:rPr>
          <w:rFonts w:eastAsiaTheme="minorEastAsia"/>
          <w:sz w:val="22"/>
          <w:szCs w:val="22"/>
        </w:rPr>
        <w:t>dedicated to</w:t>
      </w:r>
      <w:r w:rsidR="783F9B8F" w:rsidRPr="008758D2">
        <w:rPr>
          <w:rFonts w:eastAsiaTheme="minorEastAsia"/>
          <w:sz w:val="22"/>
          <w:szCs w:val="22"/>
        </w:rPr>
        <w:t xml:space="preserve"> specific</w:t>
      </w:r>
      <w:r w:rsidR="3DE14C28" w:rsidRPr="008758D2">
        <w:rPr>
          <w:rFonts w:eastAsiaTheme="minorEastAsia"/>
          <w:sz w:val="22"/>
          <w:szCs w:val="22"/>
        </w:rPr>
        <w:t xml:space="preserve"> livestock issues, including strategies to reduce emissions while protecting food security</w:t>
      </w:r>
      <w:r w:rsidR="2791A2C4" w:rsidRPr="008758D2">
        <w:rPr>
          <w:rFonts w:eastAsiaTheme="minorEastAsia"/>
          <w:sz w:val="22"/>
          <w:szCs w:val="22"/>
        </w:rPr>
        <w:t>. ILRI recommends inviting speakers who can make expert presentations on the role of livestock production in addressing climate action on agriculture, food systems and food security.</w:t>
      </w:r>
      <w:r w:rsidR="6BF81845" w:rsidRPr="008758D2">
        <w:rPr>
          <w:rFonts w:eastAsiaTheme="minorEastAsia"/>
          <w:sz w:val="22"/>
          <w:szCs w:val="22"/>
        </w:rPr>
        <w:t xml:space="preserve"> We recommend also having topical panels with experts from national ministries of agriculture/livestock to dive more deeply into the areas of concern. Two expert speakers from ILRI who can address the issues described in this submi</w:t>
      </w:r>
      <w:r w:rsidR="4D9A4BE2" w:rsidRPr="008758D2">
        <w:rPr>
          <w:rFonts w:eastAsiaTheme="minorEastAsia"/>
          <w:sz w:val="22"/>
          <w:szCs w:val="22"/>
        </w:rPr>
        <w:t>ssion are:</w:t>
      </w:r>
    </w:p>
    <w:p w14:paraId="622B3FE2" w14:textId="60220BCC" w:rsidR="0076681C" w:rsidRPr="008758D2" w:rsidRDefault="0076681C" w:rsidP="0073062F">
      <w:pPr>
        <w:pStyle w:val="ListParagraph"/>
        <w:spacing w:line="240" w:lineRule="auto"/>
        <w:ind w:left="360"/>
        <w:jc w:val="both"/>
        <w:rPr>
          <w:rFonts w:eastAsiaTheme="minorEastAsia"/>
          <w:sz w:val="22"/>
          <w:szCs w:val="22"/>
        </w:rPr>
      </w:pPr>
    </w:p>
    <w:p w14:paraId="7CE6AA9F" w14:textId="79A63F92" w:rsidR="0076681C" w:rsidRPr="008758D2" w:rsidRDefault="3DE14C28" w:rsidP="0073062F">
      <w:pPr>
        <w:pStyle w:val="ListParagraph"/>
        <w:numPr>
          <w:ilvl w:val="0"/>
          <w:numId w:val="4"/>
        </w:numPr>
        <w:spacing w:line="240" w:lineRule="auto"/>
        <w:ind w:left="720"/>
        <w:jc w:val="both"/>
        <w:rPr>
          <w:sz w:val="22"/>
          <w:szCs w:val="22"/>
        </w:rPr>
      </w:pPr>
      <w:r w:rsidRPr="008758D2">
        <w:rPr>
          <w:rFonts w:eastAsiaTheme="minorEastAsia"/>
          <w:b/>
          <w:bCs/>
          <w:sz w:val="22"/>
          <w:szCs w:val="22"/>
        </w:rPr>
        <w:t>Dr</w:t>
      </w:r>
      <w:r w:rsidR="4E1B3577" w:rsidRPr="008758D2">
        <w:rPr>
          <w:rFonts w:eastAsiaTheme="minorEastAsia"/>
          <w:b/>
          <w:bCs/>
          <w:sz w:val="22"/>
          <w:szCs w:val="22"/>
        </w:rPr>
        <w:t>.</w:t>
      </w:r>
      <w:r w:rsidRPr="008758D2">
        <w:rPr>
          <w:rFonts w:eastAsiaTheme="minorEastAsia"/>
          <w:b/>
          <w:bCs/>
          <w:sz w:val="22"/>
          <w:szCs w:val="22"/>
        </w:rPr>
        <w:t xml:space="preserve"> Claudia Arndt</w:t>
      </w:r>
      <w:r w:rsidR="25ACC9F2" w:rsidRPr="008758D2">
        <w:rPr>
          <w:rFonts w:eastAsiaTheme="minorEastAsia"/>
          <w:sz w:val="22"/>
          <w:szCs w:val="22"/>
        </w:rPr>
        <w:t xml:space="preserve">, Senior scientist and Team Leader of the ILRI Mazingira Centre. </w:t>
      </w:r>
      <w:r w:rsidR="33E1922B" w:rsidRPr="008758D2">
        <w:rPr>
          <w:rFonts w:eastAsiaTheme="minorEastAsia"/>
          <w:sz w:val="22"/>
          <w:szCs w:val="22"/>
        </w:rPr>
        <w:t>The Centre’s work</w:t>
      </w:r>
      <w:r w:rsidR="25ACC9F2" w:rsidRPr="008758D2">
        <w:rPr>
          <w:rFonts w:eastAsiaTheme="minorEastAsia"/>
          <w:sz w:val="22"/>
          <w:szCs w:val="22"/>
        </w:rPr>
        <w:t xml:space="preserve"> focuses on establishing accurate baseline emissions for livestock systems in LMICs and identifying </w:t>
      </w:r>
      <w:r w:rsidR="2E7B6380" w:rsidRPr="008758D2">
        <w:rPr>
          <w:rFonts w:eastAsiaTheme="minorEastAsia"/>
          <w:sz w:val="22"/>
          <w:szCs w:val="22"/>
        </w:rPr>
        <w:t xml:space="preserve">feasible, </w:t>
      </w:r>
      <w:r w:rsidR="0CBFF368" w:rsidRPr="008758D2">
        <w:rPr>
          <w:rFonts w:eastAsiaTheme="minorEastAsia"/>
          <w:sz w:val="22"/>
          <w:szCs w:val="22"/>
        </w:rPr>
        <w:t>context-specific strategies</w:t>
      </w:r>
      <w:r w:rsidR="418F0458" w:rsidRPr="008758D2">
        <w:rPr>
          <w:rFonts w:eastAsiaTheme="minorEastAsia"/>
          <w:sz w:val="22"/>
          <w:szCs w:val="22"/>
        </w:rPr>
        <w:t xml:space="preserve"> (e.g., feeding, health and manure </w:t>
      </w:r>
      <w:r w:rsidR="540BEDD2" w:rsidRPr="008758D2">
        <w:rPr>
          <w:rFonts w:eastAsiaTheme="minorEastAsia"/>
          <w:sz w:val="22"/>
          <w:szCs w:val="22"/>
        </w:rPr>
        <w:t>management</w:t>
      </w:r>
      <w:r w:rsidR="418F0458" w:rsidRPr="008758D2">
        <w:rPr>
          <w:rFonts w:eastAsiaTheme="minorEastAsia"/>
          <w:sz w:val="22"/>
          <w:szCs w:val="22"/>
        </w:rPr>
        <w:t>)</w:t>
      </w:r>
      <w:r w:rsidR="0CBFF368" w:rsidRPr="008758D2">
        <w:rPr>
          <w:rFonts w:eastAsiaTheme="minorEastAsia"/>
          <w:sz w:val="22"/>
          <w:szCs w:val="22"/>
        </w:rPr>
        <w:t xml:space="preserve"> </w:t>
      </w:r>
      <w:r w:rsidR="5C126F68" w:rsidRPr="008758D2">
        <w:rPr>
          <w:rFonts w:eastAsiaTheme="minorEastAsia"/>
          <w:sz w:val="22"/>
          <w:szCs w:val="22"/>
        </w:rPr>
        <w:t>for low</w:t>
      </w:r>
      <w:r w:rsidR="2E7B6380" w:rsidRPr="008758D2">
        <w:rPr>
          <w:rFonts w:eastAsiaTheme="minorEastAsia"/>
          <w:sz w:val="22"/>
          <w:szCs w:val="22"/>
        </w:rPr>
        <w:t xml:space="preserve"> emissions</w:t>
      </w:r>
      <w:r w:rsidR="11CA6535" w:rsidRPr="008758D2">
        <w:rPr>
          <w:rFonts w:eastAsiaTheme="minorEastAsia"/>
          <w:sz w:val="22"/>
          <w:szCs w:val="22"/>
        </w:rPr>
        <w:t xml:space="preserve">, </w:t>
      </w:r>
      <w:r w:rsidR="41190AFB" w:rsidRPr="008758D2">
        <w:rPr>
          <w:rFonts w:eastAsiaTheme="minorEastAsia"/>
          <w:sz w:val="22"/>
          <w:szCs w:val="22"/>
        </w:rPr>
        <w:t>sustainable</w:t>
      </w:r>
      <w:r w:rsidR="2E7B6380" w:rsidRPr="008758D2">
        <w:rPr>
          <w:rFonts w:eastAsiaTheme="minorEastAsia"/>
          <w:sz w:val="22"/>
          <w:szCs w:val="22"/>
        </w:rPr>
        <w:t xml:space="preserve"> livestock development.</w:t>
      </w:r>
      <w:r w:rsidR="050C172F" w:rsidRPr="008758D2">
        <w:rPr>
          <w:rFonts w:eastAsiaTheme="minorEastAsia"/>
          <w:sz w:val="22"/>
          <w:szCs w:val="22"/>
        </w:rPr>
        <w:t xml:space="preserve"> </w:t>
      </w:r>
      <w:r w:rsidR="14D970E1" w:rsidRPr="008758D2">
        <w:rPr>
          <w:rFonts w:eastAsiaTheme="minorEastAsia"/>
          <w:sz w:val="22"/>
          <w:szCs w:val="22"/>
        </w:rPr>
        <w:t xml:space="preserve">It </w:t>
      </w:r>
      <w:r w:rsidR="0B056F34" w:rsidRPr="008758D2">
        <w:rPr>
          <w:rFonts w:eastAsiaTheme="minorEastAsia"/>
          <w:sz w:val="22"/>
          <w:szCs w:val="22"/>
        </w:rPr>
        <w:t>also explores nutrient use efficiency to assess trade-offs, optimize livestock production, and enhance circular bio-economy approaches.</w:t>
      </w:r>
      <w:r w:rsidR="1C13259D" w:rsidRPr="008758D2">
        <w:rPr>
          <w:rFonts w:eastAsiaTheme="minorEastAsia"/>
          <w:sz w:val="22"/>
          <w:szCs w:val="22"/>
        </w:rPr>
        <w:t xml:space="preserve"> </w:t>
      </w:r>
    </w:p>
    <w:p w14:paraId="25B365A0" w14:textId="7BFBC0E2" w:rsidR="653429C5" w:rsidRPr="008758D2" w:rsidRDefault="653429C5" w:rsidP="0073062F">
      <w:pPr>
        <w:pStyle w:val="ListParagraph"/>
        <w:numPr>
          <w:ilvl w:val="0"/>
          <w:numId w:val="4"/>
        </w:numPr>
        <w:spacing w:line="240" w:lineRule="auto"/>
        <w:ind w:left="720"/>
        <w:jc w:val="both"/>
        <w:rPr>
          <w:rFonts w:eastAsiaTheme="minorEastAsia"/>
          <w:sz w:val="22"/>
          <w:szCs w:val="22"/>
        </w:rPr>
      </w:pPr>
      <w:r w:rsidRPr="008758D2">
        <w:rPr>
          <w:rFonts w:eastAsiaTheme="minorEastAsia"/>
          <w:b/>
          <w:bCs/>
          <w:sz w:val="22"/>
          <w:szCs w:val="22"/>
        </w:rPr>
        <w:t>Dr</w:t>
      </w:r>
      <w:r w:rsidR="4D478616" w:rsidRPr="008758D2">
        <w:rPr>
          <w:rFonts w:eastAsiaTheme="minorEastAsia"/>
          <w:b/>
          <w:bCs/>
          <w:sz w:val="22"/>
          <w:szCs w:val="22"/>
        </w:rPr>
        <w:t>.</w:t>
      </w:r>
      <w:r w:rsidRPr="008758D2">
        <w:rPr>
          <w:rFonts w:eastAsiaTheme="minorEastAsia"/>
          <w:b/>
          <w:bCs/>
          <w:sz w:val="22"/>
          <w:szCs w:val="22"/>
        </w:rPr>
        <w:t xml:space="preserve"> Todd Crane</w:t>
      </w:r>
      <w:r w:rsidR="053AEAD7" w:rsidRPr="008758D2">
        <w:rPr>
          <w:rFonts w:eastAsiaTheme="minorEastAsia"/>
          <w:sz w:val="22"/>
          <w:szCs w:val="22"/>
        </w:rPr>
        <w:t xml:space="preserve">, Principal scientist in ILRI’s Livestock, Climate and the Environment </w:t>
      </w:r>
      <w:r w:rsidR="5E6ACE33" w:rsidRPr="008758D2">
        <w:rPr>
          <w:rFonts w:eastAsiaTheme="minorEastAsia"/>
          <w:sz w:val="22"/>
          <w:szCs w:val="22"/>
        </w:rPr>
        <w:t>program</w:t>
      </w:r>
      <w:r w:rsidR="053AEAD7" w:rsidRPr="008758D2">
        <w:rPr>
          <w:rFonts w:eastAsiaTheme="minorEastAsia"/>
          <w:sz w:val="22"/>
          <w:szCs w:val="22"/>
        </w:rPr>
        <w:t>. H</w:t>
      </w:r>
      <w:r w:rsidR="5B71F967" w:rsidRPr="008758D2">
        <w:rPr>
          <w:rFonts w:eastAsiaTheme="minorEastAsia"/>
          <w:sz w:val="22"/>
          <w:szCs w:val="22"/>
        </w:rPr>
        <w:t xml:space="preserve">e leads a </w:t>
      </w:r>
      <w:r w:rsidR="08BF05B1" w:rsidRPr="008758D2">
        <w:rPr>
          <w:rFonts w:eastAsiaTheme="minorEastAsia"/>
          <w:sz w:val="22"/>
          <w:szCs w:val="22"/>
        </w:rPr>
        <w:t xml:space="preserve">research </w:t>
      </w:r>
      <w:r w:rsidR="5B71F967" w:rsidRPr="008758D2">
        <w:rPr>
          <w:rFonts w:eastAsiaTheme="minorEastAsia"/>
          <w:sz w:val="22"/>
          <w:szCs w:val="22"/>
        </w:rPr>
        <w:t>team</w:t>
      </w:r>
      <w:r w:rsidR="053AEAD7" w:rsidRPr="008758D2">
        <w:rPr>
          <w:rFonts w:eastAsiaTheme="minorEastAsia"/>
          <w:sz w:val="22"/>
          <w:szCs w:val="22"/>
        </w:rPr>
        <w:t xml:space="preserve"> </w:t>
      </w:r>
      <w:r w:rsidR="004451EF" w:rsidRPr="008758D2">
        <w:rPr>
          <w:rFonts w:eastAsiaTheme="minorEastAsia"/>
          <w:sz w:val="22"/>
          <w:szCs w:val="22"/>
        </w:rPr>
        <w:t>focuse</w:t>
      </w:r>
      <w:r w:rsidR="198B5054" w:rsidRPr="008758D2">
        <w:rPr>
          <w:rFonts w:eastAsiaTheme="minorEastAsia"/>
          <w:sz w:val="22"/>
          <w:szCs w:val="22"/>
        </w:rPr>
        <w:t>d</w:t>
      </w:r>
      <w:r w:rsidR="004451EF" w:rsidRPr="008758D2">
        <w:rPr>
          <w:rFonts w:eastAsiaTheme="minorEastAsia"/>
          <w:sz w:val="22"/>
          <w:szCs w:val="22"/>
        </w:rPr>
        <w:t xml:space="preserve"> </w:t>
      </w:r>
      <w:r w:rsidR="053AEAD7" w:rsidRPr="008758D2">
        <w:rPr>
          <w:rFonts w:eastAsiaTheme="minorEastAsia"/>
          <w:sz w:val="22"/>
          <w:szCs w:val="22"/>
        </w:rPr>
        <w:t xml:space="preserve">on </w:t>
      </w:r>
      <w:r w:rsidR="6C69A12D" w:rsidRPr="008758D2">
        <w:rPr>
          <w:rFonts w:eastAsiaTheme="minorEastAsia"/>
          <w:sz w:val="22"/>
          <w:szCs w:val="22"/>
        </w:rPr>
        <w:t xml:space="preserve">human dimensions of climate change adaptation and mitigation, including locally led adaptation, gender impacts of climate change and climate change interventions, </w:t>
      </w:r>
      <w:bookmarkStart w:id="0" w:name="_Int_un7OHpGO"/>
      <w:r w:rsidR="11690B5D" w:rsidRPr="008758D2">
        <w:rPr>
          <w:rFonts w:eastAsiaTheme="minorEastAsia"/>
          <w:sz w:val="22"/>
          <w:szCs w:val="22"/>
        </w:rPr>
        <w:t>socially-inclusive</w:t>
      </w:r>
      <w:bookmarkEnd w:id="0"/>
      <w:r w:rsidR="11690B5D" w:rsidRPr="008758D2">
        <w:rPr>
          <w:rFonts w:eastAsiaTheme="minorEastAsia"/>
          <w:sz w:val="22"/>
          <w:szCs w:val="22"/>
        </w:rPr>
        <w:t xml:space="preserve"> scaling</w:t>
      </w:r>
      <w:r w:rsidR="17AC6F36" w:rsidRPr="008758D2">
        <w:rPr>
          <w:rFonts w:eastAsiaTheme="minorEastAsia"/>
          <w:sz w:val="22"/>
          <w:szCs w:val="22"/>
        </w:rPr>
        <w:t xml:space="preserve"> of mitigation and adaptation practices,</w:t>
      </w:r>
      <w:r w:rsidR="11690B5D" w:rsidRPr="008758D2">
        <w:rPr>
          <w:rFonts w:eastAsiaTheme="minorEastAsia"/>
          <w:sz w:val="22"/>
          <w:szCs w:val="22"/>
        </w:rPr>
        <w:t xml:space="preserve"> and science-policy interactions.</w:t>
      </w:r>
    </w:p>
    <w:p w14:paraId="26226319" w14:textId="05DA49EF" w:rsidR="001F064E" w:rsidRPr="008758D2" w:rsidRDefault="001F064E" w:rsidP="0073062F">
      <w:pPr>
        <w:spacing w:line="240" w:lineRule="auto"/>
        <w:jc w:val="both"/>
        <w:rPr>
          <w:rFonts w:eastAsiaTheme="minorEastAsia"/>
          <w:sz w:val="22"/>
          <w:szCs w:val="22"/>
        </w:rPr>
      </w:pPr>
      <w:r w:rsidRPr="008758D2">
        <w:rPr>
          <w:rFonts w:eastAsiaTheme="minorEastAsia"/>
          <w:sz w:val="22"/>
          <w:szCs w:val="22"/>
        </w:rPr>
        <w:t>ILRI looks forward to supporting the discussions within the SB62 workshop and stands ready to contribute</w:t>
      </w:r>
      <w:r w:rsidR="000E1906" w:rsidRPr="008758D2">
        <w:rPr>
          <w:rFonts w:eastAsiaTheme="minorEastAsia"/>
          <w:sz w:val="22"/>
          <w:szCs w:val="22"/>
        </w:rPr>
        <w:t xml:space="preserve"> content as needed.</w:t>
      </w:r>
    </w:p>
    <w:p w14:paraId="64BB761C" w14:textId="77777777" w:rsidR="000E1906" w:rsidRPr="008758D2" w:rsidRDefault="000E1906" w:rsidP="0073062F">
      <w:pPr>
        <w:spacing w:line="240" w:lineRule="auto"/>
        <w:jc w:val="both"/>
        <w:rPr>
          <w:rFonts w:eastAsiaTheme="minorEastAsia"/>
          <w:sz w:val="22"/>
          <w:szCs w:val="22"/>
        </w:rPr>
      </w:pPr>
    </w:p>
    <w:p w14:paraId="040B9073" w14:textId="77777777" w:rsidR="000E1906" w:rsidRPr="008758D2" w:rsidRDefault="000E1906" w:rsidP="0073062F">
      <w:pPr>
        <w:spacing w:line="240" w:lineRule="auto"/>
        <w:jc w:val="both"/>
        <w:rPr>
          <w:rFonts w:eastAsiaTheme="minorEastAsia"/>
          <w:sz w:val="22"/>
          <w:szCs w:val="22"/>
        </w:rPr>
      </w:pPr>
    </w:p>
    <w:p w14:paraId="0C16BAD3" w14:textId="77777777" w:rsidR="000E1906" w:rsidRPr="008758D2" w:rsidRDefault="000E1906" w:rsidP="0073062F">
      <w:pPr>
        <w:spacing w:line="240" w:lineRule="auto"/>
        <w:jc w:val="both"/>
        <w:rPr>
          <w:rFonts w:eastAsiaTheme="minorEastAsia"/>
          <w:sz w:val="22"/>
          <w:szCs w:val="22"/>
        </w:rPr>
      </w:pPr>
    </w:p>
    <w:p w14:paraId="37533A68" w14:textId="6174240D" w:rsidR="5135E19E" w:rsidRPr="008758D2" w:rsidRDefault="5135E19E" w:rsidP="0073062F">
      <w:pPr>
        <w:spacing w:line="240" w:lineRule="auto"/>
        <w:jc w:val="both"/>
        <w:rPr>
          <w:rFonts w:eastAsiaTheme="minorEastAsia"/>
          <w:sz w:val="22"/>
          <w:szCs w:val="22"/>
        </w:rPr>
      </w:pPr>
    </w:p>
    <w:p w14:paraId="58A51581" w14:textId="6D597B94" w:rsidR="2C793810" w:rsidRPr="008758D2" w:rsidRDefault="2C793810" w:rsidP="0073062F">
      <w:pPr>
        <w:spacing w:line="240" w:lineRule="auto"/>
        <w:jc w:val="both"/>
        <w:rPr>
          <w:rFonts w:eastAsiaTheme="minorEastAsia"/>
          <w:sz w:val="22"/>
          <w:szCs w:val="22"/>
        </w:rPr>
      </w:pPr>
      <w:r w:rsidRPr="008758D2">
        <w:rPr>
          <w:rFonts w:eastAsiaTheme="minorEastAsia"/>
          <w:sz w:val="22"/>
          <w:szCs w:val="22"/>
        </w:rPr>
        <w:t>Contact details:</w:t>
      </w:r>
    </w:p>
    <w:p w14:paraId="61C812E5" w14:textId="03A69A59" w:rsidR="2C793810" w:rsidRPr="008758D2" w:rsidRDefault="2C793810" w:rsidP="0073062F">
      <w:pPr>
        <w:spacing w:line="240" w:lineRule="auto"/>
        <w:jc w:val="both"/>
        <w:rPr>
          <w:rFonts w:eastAsiaTheme="minorEastAsia"/>
          <w:sz w:val="22"/>
          <w:szCs w:val="22"/>
        </w:rPr>
      </w:pPr>
      <w:r w:rsidRPr="008758D2">
        <w:rPr>
          <w:rFonts w:eastAsiaTheme="minorEastAsia"/>
          <w:sz w:val="22"/>
          <w:szCs w:val="22"/>
        </w:rPr>
        <w:t>Dr. Todd Crane, Principal Scientist</w:t>
      </w:r>
    </w:p>
    <w:p w14:paraId="1350037E" w14:textId="7A849AB5" w:rsidR="2C793810" w:rsidRPr="008758D2" w:rsidRDefault="2C793810" w:rsidP="0073062F">
      <w:pPr>
        <w:spacing w:line="240" w:lineRule="auto"/>
        <w:jc w:val="both"/>
        <w:rPr>
          <w:rFonts w:eastAsiaTheme="minorEastAsia"/>
          <w:sz w:val="22"/>
          <w:szCs w:val="22"/>
        </w:rPr>
      </w:pPr>
      <w:hyperlink r:id="rId10">
        <w:r w:rsidRPr="008758D2">
          <w:rPr>
            <w:rStyle w:val="Hyperlink"/>
            <w:rFonts w:eastAsiaTheme="minorEastAsia"/>
            <w:sz w:val="22"/>
            <w:szCs w:val="22"/>
          </w:rPr>
          <w:t>t.crane@cgiar.org</w:t>
        </w:r>
      </w:hyperlink>
      <w:r w:rsidRPr="008758D2">
        <w:rPr>
          <w:rFonts w:eastAsiaTheme="minorEastAsia"/>
          <w:sz w:val="22"/>
          <w:szCs w:val="22"/>
        </w:rPr>
        <w:t xml:space="preserve"> </w:t>
      </w:r>
    </w:p>
    <w:sectPr w:rsidR="2C793810" w:rsidRPr="008758D2" w:rsidSect="00C75F83">
      <w:footerReference w:type="default" r:id="rId11"/>
      <w:headerReference w:type="first" r:id="rId12"/>
      <w:footerReference w:type="first" r:id="rId13"/>
      <w:pgSz w:w="11906" w:h="16838"/>
      <w:pgMar w:top="1440" w:right="1440" w:bottom="1440" w:left="1440" w:header="107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2203" w14:textId="77777777" w:rsidR="00B6431C" w:rsidRDefault="00B6431C">
      <w:pPr>
        <w:spacing w:after="0" w:line="240" w:lineRule="auto"/>
      </w:pPr>
      <w:r>
        <w:separator/>
      </w:r>
    </w:p>
  </w:endnote>
  <w:endnote w:type="continuationSeparator" w:id="0">
    <w:p w14:paraId="4D080420" w14:textId="77777777" w:rsidR="00B6431C" w:rsidRDefault="00B6431C">
      <w:pPr>
        <w:spacing w:after="0" w:line="240" w:lineRule="auto"/>
      </w:pPr>
      <w:r>
        <w:continuationSeparator/>
      </w:r>
    </w:p>
  </w:endnote>
  <w:endnote w:type="continuationNotice" w:id="1">
    <w:p w14:paraId="749A757D" w14:textId="77777777" w:rsidR="00B6431C" w:rsidRDefault="00B64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009308"/>
      <w:docPartObj>
        <w:docPartGallery w:val="Page Numbers (Bottom of Page)"/>
        <w:docPartUnique/>
      </w:docPartObj>
    </w:sdtPr>
    <w:sdtEndPr>
      <w:rPr>
        <w:noProof/>
        <w:sz w:val="20"/>
        <w:szCs w:val="20"/>
      </w:rPr>
    </w:sdtEndPr>
    <w:sdtContent>
      <w:p w14:paraId="6C57F41B" w14:textId="0DD6F57E" w:rsidR="001F064E" w:rsidRPr="001F064E" w:rsidRDefault="001F064E">
        <w:pPr>
          <w:pStyle w:val="Footer"/>
          <w:jc w:val="right"/>
          <w:rPr>
            <w:sz w:val="20"/>
            <w:szCs w:val="20"/>
          </w:rPr>
        </w:pPr>
        <w:r w:rsidRPr="001F064E">
          <w:rPr>
            <w:sz w:val="20"/>
            <w:szCs w:val="20"/>
          </w:rPr>
          <w:fldChar w:fldCharType="begin"/>
        </w:r>
        <w:r w:rsidRPr="001F064E">
          <w:rPr>
            <w:sz w:val="20"/>
            <w:szCs w:val="20"/>
          </w:rPr>
          <w:instrText xml:space="preserve"> PAGE   \* MERGEFORMAT </w:instrText>
        </w:r>
        <w:r w:rsidRPr="001F064E">
          <w:rPr>
            <w:sz w:val="20"/>
            <w:szCs w:val="20"/>
          </w:rPr>
          <w:fldChar w:fldCharType="separate"/>
        </w:r>
        <w:r w:rsidRPr="001F064E">
          <w:rPr>
            <w:noProof/>
            <w:sz w:val="20"/>
            <w:szCs w:val="20"/>
          </w:rPr>
          <w:t>2</w:t>
        </w:r>
        <w:r w:rsidRPr="001F064E">
          <w:rPr>
            <w:noProof/>
            <w:sz w:val="20"/>
            <w:szCs w:val="20"/>
          </w:rPr>
          <w:fldChar w:fldCharType="end"/>
        </w:r>
      </w:p>
    </w:sdtContent>
  </w:sdt>
  <w:p w14:paraId="6D2E1705" w14:textId="46496341" w:rsidR="5135E19E" w:rsidRDefault="5135E19E" w:rsidP="5135E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866081"/>
      <w:docPartObj>
        <w:docPartGallery w:val="Page Numbers (Bottom of Page)"/>
        <w:docPartUnique/>
      </w:docPartObj>
    </w:sdtPr>
    <w:sdtEndPr>
      <w:rPr>
        <w:noProof/>
        <w:sz w:val="20"/>
        <w:szCs w:val="20"/>
      </w:rPr>
    </w:sdtEndPr>
    <w:sdtContent>
      <w:p w14:paraId="5F686B02" w14:textId="25B20862" w:rsidR="001F064E" w:rsidRPr="001F064E" w:rsidRDefault="001F064E">
        <w:pPr>
          <w:pStyle w:val="Footer"/>
          <w:jc w:val="right"/>
          <w:rPr>
            <w:sz w:val="20"/>
            <w:szCs w:val="20"/>
          </w:rPr>
        </w:pPr>
        <w:r w:rsidRPr="001F064E">
          <w:rPr>
            <w:sz w:val="20"/>
            <w:szCs w:val="20"/>
          </w:rPr>
          <w:fldChar w:fldCharType="begin"/>
        </w:r>
        <w:r w:rsidRPr="001F064E">
          <w:rPr>
            <w:sz w:val="20"/>
            <w:szCs w:val="20"/>
          </w:rPr>
          <w:instrText xml:space="preserve"> PAGE   \* MERGEFORMAT </w:instrText>
        </w:r>
        <w:r w:rsidRPr="001F064E">
          <w:rPr>
            <w:sz w:val="20"/>
            <w:szCs w:val="20"/>
          </w:rPr>
          <w:fldChar w:fldCharType="separate"/>
        </w:r>
        <w:r w:rsidRPr="001F064E">
          <w:rPr>
            <w:noProof/>
            <w:sz w:val="20"/>
            <w:szCs w:val="20"/>
          </w:rPr>
          <w:t>2</w:t>
        </w:r>
        <w:r w:rsidRPr="001F064E">
          <w:rPr>
            <w:noProof/>
            <w:sz w:val="20"/>
            <w:szCs w:val="20"/>
          </w:rPr>
          <w:fldChar w:fldCharType="end"/>
        </w:r>
      </w:p>
    </w:sdtContent>
  </w:sdt>
  <w:p w14:paraId="3DFEE2A6" w14:textId="0F6B753C" w:rsidR="5135E19E" w:rsidRDefault="5135E19E" w:rsidP="5135E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CFEC3" w14:textId="77777777" w:rsidR="00B6431C" w:rsidRDefault="00B6431C">
      <w:pPr>
        <w:spacing w:after="0" w:line="240" w:lineRule="auto"/>
      </w:pPr>
      <w:r>
        <w:separator/>
      </w:r>
    </w:p>
  </w:footnote>
  <w:footnote w:type="continuationSeparator" w:id="0">
    <w:p w14:paraId="58942A97" w14:textId="77777777" w:rsidR="00B6431C" w:rsidRDefault="00B6431C">
      <w:pPr>
        <w:spacing w:after="0" w:line="240" w:lineRule="auto"/>
      </w:pPr>
      <w:r>
        <w:continuationSeparator/>
      </w:r>
    </w:p>
  </w:footnote>
  <w:footnote w:type="continuationNotice" w:id="1">
    <w:p w14:paraId="02A5B182" w14:textId="77777777" w:rsidR="00B6431C" w:rsidRDefault="00B643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35E19E" w14:paraId="2308A02C" w14:textId="77777777" w:rsidTr="5135E19E">
      <w:trPr>
        <w:trHeight w:val="300"/>
      </w:trPr>
      <w:tc>
        <w:tcPr>
          <w:tcW w:w="3005" w:type="dxa"/>
        </w:tcPr>
        <w:p w14:paraId="776C8EAB" w14:textId="4219FE2D" w:rsidR="5135E19E" w:rsidRDefault="5135E19E" w:rsidP="5135E19E">
          <w:pPr>
            <w:pStyle w:val="Header"/>
            <w:ind w:left="-115"/>
          </w:pPr>
        </w:p>
      </w:tc>
      <w:tc>
        <w:tcPr>
          <w:tcW w:w="3005" w:type="dxa"/>
        </w:tcPr>
        <w:p w14:paraId="590443DC" w14:textId="627BB843" w:rsidR="5135E19E" w:rsidRDefault="00C75F83" w:rsidP="5135E19E">
          <w:pPr>
            <w:jc w:val="center"/>
          </w:pPr>
          <w:r>
            <w:rPr>
              <w:noProof/>
            </w:rPr>
            <w:drawing>
              <wp:anchor distT="0" distB="0" distL="114300" distR="114300" simplePos="0" relativeHeight="251658240" behindDoc="0" locked="0" layoutInCell="1" allowOverlap="1" wp14:anchorId="1384C8CE" wp14:editId="482FC43B">
                <wp:simplePos x="0" y="0"/>
                <wp:positionH relativeFrom="margin">
                  <wp:align>center</wp:align>
                </wp:positionH>
                <wp:positionV relativeFrom="paragraph">
                  <wp:posOffset>-483870</wp:posOffset>
                </wp:positionV>
                <wp:extent cx="857250" cy="857250"/>
                <wp:effectExtent l="0" t="0" r="0" b="0"/>
                <wp:wrapNone/>
                <wp:docPr id="1491507078" name="Picture 149150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47ECA4F5" w14:textId="0A7F275D" w:rsidR="5135E19E" w:rsidRDefault="5135E19E" w:rsidP="5135E19E">
          <w:pPr>
            <w:pStyle w:val="Header"/>
            <w:ind w:right="-115"/>
            <w:jc w:val="right"/>
          </w:pPr>
        </w:p>
      </w:tc>
    </w:tr>
  </w:tbl>
  <w:p w14:paraId="716EC4CB" w14:textId="33F1E8C6" w:rsidR="5135E19E" w:rsidRDefault="5135E19E" w:rsidP="5135E1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n7OHpGO" int2:invalidationBookmarkName="" int2:hashCode="nHgXHITKHrVVNB" int2:id="xZakg1j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D0E3"/>
    <w:multiLevelType w:val="hybridMultilevel"/>
    <w:tmpl w:val="FFFFFFFF"/>
    <w:lvl w:ilvl="0" w:tplc="AA4CBCBA">
      <w:start w:val="1"/>
      <w:numFmt w:val="decimal"/>
      <w:lvlText w:val="%1."/>
      <w:lvlJc w:val="left"/>
      <w:pPr>
        <w:ind w:left="720" w:hanging="360"/>
      </w:pPr>
    </w:lvl>
    <w:lvl w:ilvl="1" w:tplc="DD523F86">
      <w:start w:val="1"/>
      <w:numFmt w:val="lowerLetter"/>
      <w:lvlText w:val="%2."/>
      <w:lvlJc w:val="left"/>
      <w:pPr>
        <w:ind w:left="1440" w:hanging="360"/>
      </w:pPr>
    </w:lvl>
    <w:lvl w:ilvl="2" w:tplc="703C1DBE">
      <w:start w:val="1"/>
      <w:numFmt w:val="lowerRoman"/>
      <w:lvlText w:val="%3."/>
      <w:lvlJc w:val="right"/>
      <w:pPr>
        <w:ind w:left="2160" w:hanging="180"/>
      </w:pPr>
    </w:lvl>
    <w:lvl w:ilvl="3" w:tplc="847C1F1A">
      <w:start w:val="1"/>
      <w:numFmt w:val="decimal"/>
      <w:lvlText w:val="%4."/>
      <w:lvlJc w:val="left"/>
      <w:pPr>
        <w:ind w:left="2880" w:hanging="360"/>
      </w:pPr>
    </w:lvl>
    <w:lvl w:ilvl="4" w:tplc="77903EFE">
      <w:start w:val="1"/>
      <w:numFmt w:val="lowerLetter"/>
      <w:lvlText w:val="%5."/>
      <w:lvlJc w:val="left"/>
      <w:pPr>
        <w:ind w:left="3600" w:hanging="360"/>
      </w:pPr>
    </w:lvl>
    <w:lvl w:ilvl="5" w:tplc="26F050D4">
      <w:start w:val="1"/>
      <w:numFmt w:val="lowerRoman"/>
      <w:lvlText w:val="%6."/>
      <w:lvlJc w:val="right"/>
      <w:pPr>
        <w:ind w:left="4320" w:hanging="180"/>
      </w:pPr>
    </w:lvl>
    <w:lvl w:ilvl="6" w:tplc="673E116C">
      <w:start w:val="1"/>
      <w:numFmt w:val="decimal"/>
      <w:lvlText w:val="%7."/>
      <w:lvlJc w:val="left"/>
      <w:pPr>
        <w:ind w:left="5040" w:hanging="360"/>
      </w:pPr>
    </w:lvl>
    <w:lvl w:ilvl="7" w:tplc="D1AEA55A">
      <w:start w:val="1"/>
      <w:numFmt w:val="lowerLetter"/>
      <w:lvlText w:val="%8."/>
      <w:lvlJc w:val="left"/>
      <w:pPr>
        <w:ind w:left="5760" w:hanging="360"/>
      </w:pPr>
    </w:lvl>
    <w:lvl w:ilvl="8" w:tplc="167ABC9A">
      <w:start w:val="1"/>
      <w:numFmt w:val="lowerRoman"/>
      <w:lvlText w:val="%9."/>
      <w:lvlJc w:val="right"/>
      <w:pPr>
        <w:ind w:left="6480" w:hanging="180"/>
      </w:pPr>
    </w:lvl>
  </w:abstractNum>
  <w:abstractNum w:abstractNumId="1" w15:restartNumberingAfterBreak="0">
    <w:nsid w:val="30D3BD47"/>
    <w:multiLevelType w:val="hybridMultilevel"/>
    <w:tmpl w:val="FFFFFFFF"/>
    <w:lvl w:ilvl="0" w:tplc="76C4B730">
      <w:start w:val="1"/>
      <w:numFmt w:val="decimal"/>
      <w:lvlText w:val="%1."/>
      <w:lvlJc w:val="left"/>
      <w:pPr>
        <w:ind w:left="720" w:hanging="360"/>
      </w:pPr>
    </w:lvl>
    <w:lvl w:ilvl="1" w:tplc="4490C058">
      <w:start w:val="1"/>
      <w:numFmt w:val="lowerLetter"/>
      <w:lvlText w:val="%2."/>
      <w:lvlJc w:val="left"/>
      <w:pPr>
        <w:ind w:left="1800" w:hanging="360"/>
      </w:pPr>
    </w:lvl>
    <w:lvl w:ilvl="2" w:tplc="64B4C8DE">
      <w:start w:val="1"/>
      <w:numFmt w:val="lowerRoman"/>
      <w:lvlText w:val="%3."/>
      <w:lvlJc w:val="right"/>
      <w:pPr>
        <w:ind w:left="2520" w:hanging="180"/>
      </w:pPr>
    </w:lvl>
    <w:lvl w:ilvl="3" w:tplc="8278A4F0">
      <w:start w:val="1"/>
      <w:numFmt w:val="decimal"/>
      <w:lvlText w:val="%4."/>
      <w:lvlJc w:val="left"/>
      <w:pPr>
        <w:ind w:left="3240" w:hanging="360"/>
      </w:pPr>
    </w:lvl>
    <w:lvl w:ilvl="4" w:tplc="F57C616E">
      <w:start w:val="1"/>
      <w:numFmt w:val="lowerLetter"/>
      <w:lvlText w:val="%5."/>
      <w:lvlJc w:val="left"/>
      <w:pPr>
        <w:ind w:left="3960" w:hanging="360"/>
      </w:pPr>
    </w:lvl>
    <w:lvl w:ilvl="5" w:tplc="32925FEC">
      <w:start w:val="1"/>
      <w:numFmt w:val="lowerRoman"/>
      <w:lvlText w:val="%6."/>
      <w:lvlJc w:val="right"/>
      <w:pPr>
        <w:ind w:left="4680" w:hanging="180"/>
      </w:pPr>
    </w:lvl>
    <w:lvl w:ilvl="6" w:tplc="6AD49DDC">
      <w:start w:val="1"/>
      <w:numFmt w:val="decimal"/>
      <w:lvlText w:val="%7."/>
      <w:lvlJc w:val="left"/>
      <w:pPr>
        <w:ind w:left="5400" w:hanging="360"/>
      </w:pPr>
    </w:lvl>
    <w:lvl w:ilvl="7" w:tplc="7FF2F926">
      <w:start w:val="1"/>
      <w:numFmt w:val="lowerLetter"/>
      <w:lvlText w:val="%8."/>
      <w:lvlJc w:val="left"/>
      <w:pPr>
        <w:ind w:left="6120" w:hanging="360"/>
      </w:pPr>
    </w:lvl>
    <w:lvl w:ilvl="8" w:tplc="B148CDE6">
      <w:start w:val="1"/>
      <w:numFmt w:val="lowerRoman"/>
      <w:lvlText w:val="%9."/>
      <w:lvlJc w:val="right"/>
      <w:pPr>
        <w:ind w:left="6840" w:hanging="180"/>
      </w:pPr>
    </w:lvl>
  </w:abstractNum>
  <w:abstractNum w:abstractNumId="2" w15:restartNumberingAfterBreak="0">
    <w:nsid w:val="3A965686"/>
    <w:multiLevelType w:val="hybridMultilevel"/>
    <w:tmpl w:val="FFFFFFFF"/>
    <w:lvl w:ilvl="0" w:tplc="8FFAFB0E">
      <w:start w:val="1"/>
      <w:numFmt w:val="decimal"/>
      <w:lvlText w:val="%1."/>
      <w:lvlJc w:val="left"/>
      <w:pPr>
        <w:ind w:left="720" w:hanging="360"/>
      </w:pPr>
    </w:lvl>
    <w:lvl w:ilvl="1" w:tplc="03924B0E">
      <w:start w:val="1"/>
      <w:numFmt w:val="lowerLetter"/>
      <w:lvlText w:val="%2."/>
      <w:lvlJc w:val="left"/>
      <w:pPr>
        <w:ind w:left="1800" w:hanging="360"/>
      </w:pPr>
    </w:lvl>
    <w:lvl w:ilvl="2" w:tplc="E7EE4CDA">
      <w:start w:val="1"/>
      <w:numFmt w:val="lowerRoman"/>
      <w:lvlText w:val="%3."/>
      <w:lvlJc w:val="right"/>
      <w:pPr>
        <w:ind w:left="2520" w:hanging="180"/>
      </w:pPr>
    </w:lvl>
    <w:lvl w:ilvl="3" w:tplc="C330850C">
      <w:start w:val="1"/>
      <w:numFmt w:val="decimal"/>
      <w:lvlText w:val="%4."/>
      <w:lvlJc w:val="left"/>
      <w:pPr>
        <w:ind w:left="3240" w:hanging="360"/>
      </w:pPr>
    </w:lvl>
    <w:lvl w:ilvl="4" w:tplc="8EBA0F2A">
      <w:start w:val="1"/>
      <w:numFmt w:val="lowerLetter"/>
      <w:lvlText w:val="%5."/>
      <w:lvlJc w:val="left"/>
      <w:pPr>
        <w:ind w:left="3960" w:hanging="360"/>
      </w:pPr>
    </w:lvl>
    <w:lvl w:ilvl="5" w:tplc="0590C5A4">
      <w:start w:val="1"/>
      <w:numFmt w:val="lowerRoman"/>
      <w:lvlText w:val="%6."/>
      <w:lvlJc w:val="right"/>
      <w:pPr>
        <w:ind w:left="4680" w:hanging="180"/>
      </w:pPr>
    </w:lvl>
    <w:lvl w:ilvl="6" w:tplc="A904A564">
      <w:start w:val="1"/>
      <w:numFmt w:val="decimal"/>
      <w:lvlText w:val="%7."/>
      <w:lvlJc w:val="left"/>
      <w:pPr>
        <w:ind w:left="5400" w:hanging="360"/>
      </w:pPr>
    </w:lvl>
    <w:lvl w:ilvl="7" w:tplc="8BB63232">
      <w:start w:val="1"/>
      <w:numFmt w:val="lowerLetter"/>
      <w:lvlText w:val="%8."/>
      <w:lvlJc w:val="left"/>
      <w:pPr>
        <w:ind w:left="6120" w:hanging="360"/>
      </w:pPr>
    </w:lvl>
    <w:lvl w:ilvl="8" w:tplc="FE246C8C">
      <w:start w:val="1"/>
      <w:numFmt w:val="lowerRoman"/>
      <w:lvlText w:val="%9."/>
      <w:lvlJc w:val="right"/>
      <w:pPr>
        <w:ind w:left="6840" w:hanging="180"/>
      </w:pPr>
    </w:lvl>
  </w:abstractNum>
  <w:abstractNum w:abstractNumId="3" w15:restartNumberingAfterBreak="0">
    <w:nsid w:val="60352B4E"/>
    <w:multiLevelType w:val="hybridMultilevel"/>
    <w:tmpl w:val="FFFFFFFF"/>
    <w:lvl w:ilvl="0" w:tplc="F8567DBA">
      <w:start w:val="1"/>
      <w:numFmt w:val="lowerLetter"/>
      <w:lvlText w:val="%1."/>
      <w:lvlJc w:val="left"/>
      <w:pPr>
        <w:ind w:left="1080" w:hanging="360"/>
      </w:pPr>
    </w:lvl>
    <w:lvl w:ilvl="1" w:tplc="CE1EE2CA">
      <w:start w:val="1"/>
      <w:numFmt w:val="lowerLetter"/>
      <w:lvlText w:val="%2."/>
      <w:lvlJc w:val="left"/>
      <w:pPr>
        <w:ind w:left="1800" w:hanging="360"/>
      </w:pPr>
    </w:lvl>
    <w:lvl w:ilvl="2" w:tplc="07EADDF2">
      <w:start w:val="1"/>
      <w:numFmt w:val="lowerRoman"/>
      <w:lvlText w:val="%3."/>
      <w:lvlJc w:val="right"/>
      <w:pPr>
        <w:ind w:left="2520" w:hanging="180"/>
      </w:pPr>
    </w:lvl>
    <w:lvl w:ilvl="3" w:tplc="0B6472C6">
      <w:start w:val="1"/>
      <w:numFmt w:val="decimal"/>
      <w:lvlText w:val="%4."/>
      <w:lvlJc w:val="left"/>
      <w:pPr>
        <w:ind w:left="3240" w:hanging="360"/>
      </w:pPr>
    </w:lvl>
    <w:lvl w:ilvl="4" w:tplc="90DCE4CA">
      <w:start w:val="1"/>
      <w:numFmt w:val="lowerLetter"/>
      <w:lvlText w:val="%5."/>
      <w:lvlJc w:val="left"/>
      <w:pPr>
        <w:ind w:left="3960" w:hanging="360"/>
      </w:pPr>
    </w:lvl>
    <w:lvl w:ilvl="5" w:tplc="BB706F96">
      <w:start w:val="1"/>
      <w:numFmt w:val="lowerRoman"/>
      <w:lvlText w:val="%6."/>
      <w:lvlJc w:val="right"/>
      <w:pPr>
        <w:ind w:left="4680" w:hanging="180"/>
      </w:pPr>
    </w:lvl>
    <w:lvl w:ilvl="6" w:tplc="3E42CEA2">
      <w:start w:val="1"/>
      <w:numFmt w:val="decimal"/>
      <w:lvlText w:val="%7."/>
      <w:lvlJc w:val="left"/>
      <w:pPr>
        <w:ind w:left="5400" w:hanging="360"/>
      </w:pPr>
    </w:lvl>
    <w:lvl w:ilvl="7" w:tplc="D4BA7898">
      <w:start w:val="1"/>
      <w:numFmt w:val="lowerLetter"/>
      <w:lvlText w:val="%8."/>
      <w:lvlJc w:val="left"/>
      <w:pPr>
        <w:ind w:left="6120" w:hanging="360"/>
      </w:pPr>
    </w:lvl>
    <w:lvl w:ilvl="8" w:tplc="FC702062">
      <w:start w:val="1"/>
      <w:numFmt w:val="lowerRoman"/>
      <w:lvlText w:val="%9."/>
      <w:lvlJc w:val="right"/>
      <w:pPr>
        <w:ind w:left="6840" w:hanging="180"/>
      </w:pPr>
    </w:lvl>
  </w:abstractNum>
  <w:abstractNum w:abstractNumId="4" w15:restartNumberingAfterBreak="0">
    <w:nsid w:val="64567DAD"/>
    <w:multiLevelType w:val="hybridMultilevel"/>
    <w:tmpl w:val="9028C0EA"/>
    <w:lvl w:ilvl="0" w:tplc="01EAACFA">
      <w:start w:val="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690EE"/>
    <w:multiLevelType w:val="hybridMultilevel"/>
    <w:tmpl w:val="16D070D8"/>
    <w:lvl w:ilvl="0" w:tplc="AB5C684E">
      <w:start w:val="1"/>
      <w:numFmt w:val="decimal"/>
      <w:lvlText w:val="%1."/>
      <w:lvlJc w:val="left"/>
      <w:pPr>
        <w:ind w:left="720" w:hanging="360"/>
      </w:pPr>
      <w:rPr>
        <w:b/>
        <w:bCs/>
      </w:rPr>
    </w:lvl>
    <w:lvl w:ilvl="1" w:tplc="EB62D01A">
      <w:start w:val="1"/>
      <w:numFmt w:val="lowerLetter"/>
      <w:lvlText w:val="%2."/>
      <w:lvlJc w:val="left"/>
      <w:pPr>
        <w:ind w:left="1440" w:hanging="360"/>
      </w:pPr>
    </w:lvl>
    <w:lvl w:ilvl="2" w:tplc="2EC6C62A">
      <w:start w:val="1"/>
      <w:numFmt w:val="lowerRoman"/>
      <w:lvlText w:val="%3."/>
      <w:lvlJc w:val="right"/>
      <w:pPr>
        <w:ind w:left="2160" w:hanging="180"/>
      </w:pPr>
    </w:lvl>
    <w:lvl w:ilvl="3" w:tplc="BE80DA3A">
      <w:start w:val="1"/>
      <w:numFmt w:val="decimal"/>
      <w:lvlText w:val="%4."/>
      <w:lvlJc w:val="left"/>
      <w:pPr>
        <w:ind w:left="2880" w:hanging="360"/>
      </w:pPr>
    </w:lvl>
    <w:lvl w:ilvl="4" w:tplc="8DB61C6A">
      <w:start w:val="1"/>
      <w:numFmt w:val="lowerLetter"/>
      <w:lvlText w:val="%5."/>
      <w:lvlJc w:val="left"/>
      <w:pPr>
        <w:ind w:left="3600" w:hanging="360"/>
      </w:pPr>
    </w:lvl>
    <w:lvl w:ilvl="5" w:tplc="4DC86018">
      <w:start w:val="1"/>
      <w:numFmt w:val="lowerRoman"/>
      <w:lvlText w:val="%6."/>
      <w:lvlJc w:val="right"/>
      <w:pPr>
        <w:ind w:left="4320" w:hanging="180"/>
      </w:pPr>
    </w:lvl>
    <w:lvl w:ilvl="6" w:tplc="E0D6FB1C">
      <w:start w:val="1"/>
      <w:numFmt w:val="decimal"/>
      <w:lvlText w:val="%7."/>
      <w:lvlJc w:val="left"/>
      <w:pPr>
        <w:ind w:left="5040" w:hanging="360"/>
      </w:pPr>
    </w:lvl>
    <w:lvl w:ilvl="7" w:tplc="FA702EB6">
      <w:start w:val="1"/>
      <w:numFmt w:val="lowerLetter"/>
      <w:lvlText w:val="%8."/>
      <w:lvlJc w:val="left"/>
      <w:pPr>
        <w:ind w:left="5760" w:hanging="360"/>
      </w:pPr>
    </w:lvl>
    <w:lvl w:ilvl="8" w:tplc="541C0DA6">
      <w:start w:val="1"/>
      <w:numFmt w:val="lowerRoman"/>
      <w:lvlText w:val="%9."/>
      <w:lvlJc w:val="right"/>
      <w:pPr>
        <w:ind w:left="6480" w:hanging="180"/>
      </w:pPr>
    </w:lvl>
  </w:abstractNum>
  <w:abstractNum w:abstractNumId="6" w15:restartNumberingAfterBreak="0">
    <w:nsid w:val="6A016BAE"/>
    <w:multiLevelType w:val="hybridMultilevel"/>
    <w:tmpl w:val="FFFFFFFF"/>
    <w:lvl w:ilvl="0" w:tplc="CB46E76C">
      <w:start w:val="1"/>
      <w:numFmt w:val="bullet"/>
      <w:lvlText w:val="-"/>
      <w:lvlJc w:val="left"/>
      <w:pPr>
        <w:ind w:left="720" w:hanging="360"/>
      </w:pPr>
      <w:rPr>
        <w:rFonts w:ascii="Aptos" w:hAnsi="Aptos" w:hint="default"/>
      </w:rPr>
    </w:lvl>
    <w:lvl w:ilvl="1" w:tplc="C56C60BC">
      <w:start w:val="1"/>
      <w:numFmt w:val="bullet"/>
      <w:lvlText w:val="o"/>
      <w:lvlJc w:val="left"/>
      <w:pPr>
        <w:ind w:left="1440" w:hanging="360"/>
      </w:pPr>
      <w:rPr>
        <w:rFonts w:ascii="Courier New" w:hAnsi="Courier New" w:hint="default"/>
      </w:rPr>
    </w:lvl>
    <w:lvl w:ilvl="2" w:tplc="96FA6E6E">
      <w:start w:val="1"/>
      <w:numFmt w:val="bullet"/>
      <w:lvlText w:val=""/>
      <w:lvlJc w:val="left"/>
      <w:pPr>
        <w:ind w:left="2160" w:hanging="360"/>
      </w:pPr>
      <w:rPr>
        <w:rFonts w:ascii="Wingdings" w:hAnsi="Wingdings" w:hint="default"/>
      </w:rPr>
    </w:lvl>
    <w:lvl w:ilvl="3" w:tplc="D59EB886">
      <w:start w:val="1"/>
      <w:numFmt w:val="bullet"/>
      <w:lvlText w:val=""/>
      <w:lvlJc w:val="left"/>
      <w:pPr>
        <w:ind w:left="2880" w:hanging="360"/>
      </w:pPr>
      <w:rPr>
        <w:rFonts w:ascii="Symbol" w:hAnsi="Symbol" w:hint="default"/>
      </w:rPr>
    </w:lvl>
    <w:lvl w:ilvl="4" w:tplc="9D74F566">
      <w:start w:val="1"/>
      <w:numFmt w:val="bullet"/>
      <w:lvlText w:val="o"/>
      <w:lvlJc w:val="left"/>
      <w:pPr>
        <w:ind w:left="3600" w:hanging="360"/>
      </w:pPr>
      <w:rPr>
        <w:rFonts w:ascii="Courier New" w:hAnsi="Courier New" w:hint="default"/>
      </w:rPr>
    </w:lvl>
    <w:lvl w:ilvl="5" w:tplc="FE0E070A">
      <w:start w:val="1"/>
      <w:numFmt w:val="bullet"/>
      <w:lvlText w:val=""/>
      <w:lvlJc w:val="left"/>
      <w:pPr>
        <w:ind w:left="4320" w:hanging="360"/>
      </w:pPr>
      <w:rPr>
        <w:rFonts w:ascii="Wingdings" w:hAnsi="Wingdings" w:hint="default"/>
      </w:rPr>
    </w:lvl>
    <w:lvl w:ilvl="6" w:tplc="84D09ADA">
      <w:start w:val="1"/>
      <w:numFmt w:val="bullet"/>
      <w:lvlText w:val=""/>
      <w:lvlJc w:val="left"/>
      <w:pPr>
        <w:ind w:left="5040" w:hanging="360"/>
      </w:pPr>
      <w:rPr>
        <w:rFonts w:ascii="Symbol" w:hAnsi="Symbol" w:hint="default"/>
      </w:rPr>
    </w:lvl>
    <w:lvl w:ilvl="7" w:tplc="1EBA188E">
      <w:start w:val="1"/>
      <w:numFmt w:val="bullet"/>
      <w:lvlText w:val="o"/>
      <w:lvlJc w:val="left"/>
      <w:pPr>
        <w:ind w:left="5760" w:hanging="360"/>
      </w:pPr>
      <w:rPr>
        <w:rFonts w:ascii="Courier New" w:hAnsi="Courier New" w:hint="default"/>
      </w:rPr>
    </w:lvl>
    <w:lvl w:ilvl="8" w:tplc="5A62B6F8">
      <w:start w:val="1"/>
      <w:numFmt w:val="bullet"/>
      <w:lvlText w:val=""/>
      <w:lvlJc w:val="left"/>
      <w:pPr>
        <w:ind w:left="6480" w:hanging="360"/>
      </w:pPr>
      <w:rPr>
        <w:rFonts w:ascii="Wingdings" w:hAnsi="Wingdings" w:hint="default"/>
      </w:rPr>
    </w:lvl>
  </w:abstractNum>
  <w:num w:numId="1" w16cid:durableId="1712875781">
    <w:abstractNumId w:val="6"/>
  </w:num>
  <w:num w:numId="2" w16cid:durableId="1885554438">
    <w:abstractNumId w:val="1"/>
  </w:num>
  <w:num w:numId="3" w16cid:durableId="134416218">
    <w:abstractNumId w:val="2"/>
  </w:num>
  <w:num w:numId="4" w16cid:durableId="687680929">
    <w:abstractNumId w:val="3"/>
  </w:num>
  <w:num w:numId="5" w16cid:durableId="491261617">
    <w:abstractNumId w:val="5"/>
  </w:num>
  <w:num w:numId="6" w16cid:durableId="182206219">
    <w:abstractNumId w:val="0"/>
  </w:num>
  <w:num w:numId="7" w16cid:durableId="1749418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69"/>
    <w:rsid w:val="00006CB0"/>
    <w:rsid w:val="000130AD"/>
    <w:rsid w:val="0001402F"/>
    <w:rsid w:val="00035C4F"/>
    <w:rsid w:val="00044218"/>
    <w:rsid w:val="00057AF2"/>
    <w:rsid w:val="00065AC0"/>
    <w:rsid w:val="00075E2F"/>
    <w:rsid w:val="00086F4E"/>
    <w:rsid w:val="000A2B68"/>
    <w:rsid w:val="000A39A3"/>
    <w:rsid w:val="000B1539"/>
    <w:rsid w:val="000C2C9C"/>
    <w:rsid w:val="000C5D6E"/>
    <w:rsid w:val="000D19AC"/>
    <w:rsid w:val="000E1906"/>
    <w:rsid w:val="000F4CEA"/>
    <w:rsid w:val="00105C72"/>
    <w:rsid w:val="0011178B"/>
    <w:rsid w:val="00117AA8"/>
    <w:rsid w:val="0019610C"/>
    <w:rsid w:val="001A205F"/>
    <w:rsid w:val="001E0B26"/>
    <w:rsid w:val="001E4E1A"/>
    <w:rsid w:val="001F064E"/>
    <w:rsid w:val="001F0D74"/>
    <w:rsid w:val="0022014C"/>
    <w:rsid w:val="00234692"/>
    <w:rsid w:val="00235326"/>
    <w:rsid w:val="00241E70"/>
    <w:rsid w:val="00241EE8"/>
    <w:rsid w:val="00243A59"/>
    <w:rsid w:val="0024460A"/>
    <w:rsid w:val="002476FE"/>
    <w:rsid w:val="00251833"/>
    <w:rsid w:val="0025542B"/>
    <w:rsid w:val="002736E5"/>
    <w:rsid w:val="00273ED4"/>
    <w:rsid w:val="00296312"/>
    <w:rsid w:val="00297ADF"/>
    <w:rsid w:val="00297D4B"/>
    <w:rsid w:val="002A0009"/>
    <w:rsid w:val="002B1086"/>
    <w:rsid w:val="002B6C67"/>
    <w:rsid w:val="002C67DA"/>
    <w:rsid w:val="002D3245"/>
    <w:rsid w:val="002E019C"/>
    <w:rsid w:val="002E1E56"/>
    <w:rsid w:val="00335427"/>
    <w:rsid w:val="00337895"/>
    <w:rsid w:val="00352C65"/>
    <w:rsid w:val="00366EC0"/>
    <w:rsid w:val="00371CBB"/>
    <w:rsid w:val="003722F2"/>
    <w:rsid w:val="00377661"/>
    <w:rsid w:val="0038151B"/>
    <w:rsid w:val="0038195C"/>
    <w:rsid w:val="00392A3A"/>
    <w:rsid w:val="003A1961"/>
    <w:rsid w:val="003B7818"/>
    <w:rsid w:val="003C1DFC"/>
    <w:rsid w:val="003D7340"/>
    <w:rsid w:val="003DE455"/>
    <w:rsid w:val="003E06C1"/>
    <w:rsid w:val="003E2581"/>
    <w:rsid w:val="003F1DD4"/>
    <w:rsid w:val="004040F6"/>
    <w:rsid w:val="00421577"/>
    <w:rsid w:val="00441F6A"/>
    <w:rsid w:val="004451EF"/>
    <w:rsid w:val="0044613B"/>
    <w:rsid w:val="00450194"/>
    <w:rsid w:val="004604CA"/>
    <w:rsid w:val="004647AA"/>
    <w:rsid w:val="004712AA"/>
    <w:rsid w:val="00472A97"/>
    <w:rsid w:val="00476DAD"/>
    <w:rsid w:val="0048270E"/>
    <w:rsid w:val="00486C70"/>
    <w:rsid w:val="004968F0"/>
    <w:rsid w:val="004A2D68"/>
    <w:rsid w:val="004C7148"/>
    <w:rsid w:val="004D6F2F"/>
    <w:rsid w:val="004E351D"/>
    <w:rsid w:val="004F2FA6"/>
    <w:rsid w:val="00533DC8"/>
    <w:rsid w:val="00550046"/>
    <w:rsid w:val="00570D38"/>
    <w:rsid w:val="00597A1B"/>
    <w:rsid w:val="005A173D"/>
    <w:rsid w:val="005A20AC"/>
    <w:rsid w:val="005A579D"/>
    <w:rsid w:val="005A77F8"/>
    <w:rsid w:val="005A7BDE"/>
    <w:rsid w:val="005C0FBF"/>
    <w:rsid w:val="005D31DB"/>
    <w:rsid w:val="005D44D6"/>
    <w:rsid w:val="005D5DC2"/>
    <w:rsid w:val="005E20BD"/>
    <w:rsid w:val="005E6C69"/>
    <w:rsid w:val="00606A88"/>
    <w:rsid w:val="006246C6"/>
    <w:rsid w:val="006252D5"/>
    <w:rsid w:val="00630492"/>
    <w:rsid w:val="006455DF"/>
    <w:rsid w:val="00650451"/>
    <w:rsid w:val="00653F71"/>
    <w:rsid w:val="0066018B"/>
    <w:rsid w:val="00674820"/>
    <w:rsid w:val="006750D2"/>
    <w:rsid w:val="00692DF1"/>
    <w:rsid w:val="00693161"/>
    <w:rsid w:val="006A7098"/>
    <w:rsid w:val="006A7A2F"/>
    <w:rsid w:val="006C2C32"/>
    <w:rsid w:val="006C5850"/>
    <w:rsid w:val="006E38CA"/>
    <w:rsid w:val="00711469"/>
    <w:rsid w:val="007127C5"/>
    <w:rsid w:val="00721C10"/>
    <w:rsid w:val="00722561"/>
    <w:rsid w:val="007239A0"/>
    <w:rsid w:val="007271C3"/>
    <w:rsid w:val="00727953"/>
    <w:rsid w:val="0073062F"/>
    <w:rsid w:val="00742EFE"/>
    <w:rsid w:val="00747E94"/>
    <w:rsid w:val="00750144"/>
    <w:rsid w:val="00751D36"/>
    <w:rsid w:val="00752FE2"/>
    <w:rsid w:val="0075449F"/>
    <w:rsid w:val="007557BD"/>
    <w:rsid w:val="0076067D"/>
    <w:rsid w:val="007607FD"/>
    <w:rsid w:val="0076681C"/>
    <w:rsid w:val="00775087"/>
    <w:rsid w:val="00781370"/>
    <w:rsid w:val="00786CD6"/>
    <w:rsid w:val="00795B67"/>
    <w:rsid w:val="007A6619"/>
    <w:rsid w:val="007A7122"/>
    <w:rsid w:val="007B2F0A"/>
    <w:rsid w:val="007C6C9B"/>
    <w:rsid w:val="007F3A6B"/>
    <w:rsid w:val="00800086"/>
    <w:rsid w:val="008006F8"/>
    <w:rsid w:val="008106C7"/>
    <w:rsid w:val="00842825"/>
    <w:rsid w:val="00856667"/>
    <w:rsid w:val="008605B2"/>
    <w:rsid w:val="0086578B"/>
    <w:rsid w:val="0086E0EF"/>
    <w:rsid w:val="008758D2"/>
    <w:rsid w:val="00891C8D"/>
    <w:rsid w:val="008B2ABE"/>
    <w:rsid w:val="008C1908"/>
    <w:rsid w:val="008C382E"/>
    <w:rsid w:val="008C5B64"/>
    <w:rsid w:val="008D061B"/>
    <w:rsid w:val="008D1256"/>
    <w:rsid w:val="008D5A7A"/>
    <w:rsid w:val="008D6C56"/>
    <w:rsid w:val="008D7571"/>
    <w:rsid w:val="008E2963"/>
    <w:rsid w:val="008E6EFF"/>
    <w:rsid w:val="008F4A5D"/>
    <w:rsid w:val="009010DD"/>
    <w:rsid w:val="009156BA"/>
    <w:rsid w:val="009557C3"/>
    <w:rsid w:val="00961371"/>
    <w:rsid w:val="0096606B"/>
    <w:rsid w:val="0097690A"/>
    <w:rsid w:val="00985EAD"/>
    <w:rsid w:val="00990198"/>
    <w:rsid w:val="009965BD"/>
    <w:rsid w:val="009A4F19"/>
    <w:rsid w:val="009A69E0"/>
    <w:rsid w:val="009A6FDC"/>
    <w:rsid w:val="009B0169"/>
    <w:rsid w:val="009B3420"/>
    <w:rsid w:val="009F03CA"/>
    <w:rsid w:val="00A03168"/>
    <w:rsid w:val="00A17415"/>
    <w:rsid w:val="00A21C50"/>
    <w:rsid w:val="00A4302F"/>
    <w:rsid w:val="00A50C7E"/>
    <w:rsid w:val="00A54D47"/>
    <w:rsid w:val="00A64D2A"/>
    <w:rsid w:val="00A73F9F"/>
    <w:rsid w:val="00A7713D"/>
    <w:rsid w:val="00A85A50"/>
    <w:rsid w:val="00A86568"/>
    <w:rsid w:val="00A93952"/>
    <w:rsid w:val="00A93CDF"/>
    <w:rsid w:val="00AA0A64"/>
    <w:rsid w:val="00AC1B47"/>
    <w:rsid w:val="00AC43EB"/>
    <w:rsid w:val="00AD4DE8"/>
    <w:rsid w:val="00AE5315"/>
    <w:rsid w:val="00AE7587"/>
    <w:rsid w:val="00AF633C"/>
    <w:rsid w:val="00B23879"/>
    <w:rsid w:val="00B36EBC"/>
    <w:rsid w:val="00B3722A"/>
    <w:rsid w:val="00B517FE"/>
    <w:rsid w:val="00B63D48"/>
    <w:rsid w:val="00B6431C"/>
    <w:rsid w:val="00B702BF"/>
    <w:rsid w:val="00B81A7E"/>
    <w:rsid w:val="00B84854"/>
    <w:rsid w:val="00BA7335"/>
    <w:rsid w:val="00BB3976"/>
    <w:rsid w:val="00BB5A95"/>
    <w:rsid w:val="00BF247F"/>
    <w:rsid w:val="00BF2DAE"/>
    <w:rsid w:val="00BF3397"/>
    <w:rsid w:val="00C143F7"/>
    <w:rsid w:val="00C2119E"/>
    <w:rsid w:val="00C251BB"/>
    <w:rsid w:val="00C276C1"/>
    <w:rsid w:val="00C451FF"/>
    <w:rsid w:val="00C6117E"/>
    <w:rsid w:val="00C73353"/>
    <w:rsid w:val="00C75F83"/>
    <w:rsid w:val="00C7693E"/>
    <w:rsid w:val="00C8292A"/>
    <w:rsid w:val="00C87C45"/>
    <w:rsid w:val="00C93862"/>
    <w:rsid w:val="00CC1F4C"/>
    <w:rsid w:val="00CC32ED"/>
    <w:rsid w:val="00CD599A"/>
    <w:rsid w:val="00CD7F9E"/>
    <w:rsid w:val="00CE3ABC"/>
    <w:rsid w:val="00CE4D49"/>
    <w:rsid w:val="00CF047F"/>
    <w:rsid w:val="00D240DF"/>
    <w:rsid w:val="00D35C90"/>
    <w:rsid w:val="00D41BAA"/>
    <w:rsid w:val="00D510BF"/>
    <w:rsid w:val="00D5161B"/>
    <w:rsid w:val="00D73753"/>
    <w:rsid w:val="00DC3631"/>
    <w:rsid w:val="00DD75E0"/>
    <w:rsid w:val="00DE6D16"/>
    <w:rsid w:val="00E02B61"/>
    <w:rsid w:val="00E20AFA"/>
    <w:rsid w:val="00E27D9C"/>
    <w:rsid w:val="00E30557"/>
    <w:rsid w:val="00E30C5F"/>
    <w:rsid w:val="00E510C8"/>
    <w:rsid w:val="00E6781A"/>
    <w:rsid w:val="00E723F8"/>
    <w:rsid w:val="00E819B9"/>
    <w:rsid w:val="00E84C17"/>
    <w:rsid w:val="00E91102"/>
    <w:rsid w:val="00EA330F"/>
    <w:rsid w:val="00EB20CF"/>
    <w:rsid w:val="00EB689F"/>
    <w:rsid w:val="00EC63D7"/>
    <w:rsid w:val="00EC6CC2"/>
    <w:rsid w:val="00ED3019"/>
    <w:rsid w:val="00EF24C3"/>
    <w:rsid w:val="00EF4E70"/>
    <w:rsid w:val="00EF673D"/>
    <w:rsid w:val="00F00A31"/>
    <w:rsid w:val="00F0346E"/>
    <w:rsid w:val="00F060DE"/>
    <w:rsid w:val="00F3320F"/>
    <w:rsid w:val="00F35A81"/>
    <w:rsid w:val="00F37DF6"/>
    <w:rsid w:val="00F60325"/>
    <w:rsid w:val="00F614A2"/>
    <w:rsid w:val="00F670DE"/>
    <w:rsid w:val="00F92432"/>
    <w:rsid w:val="00F93043"/>
    <w:rsid w:val="00FB66D3"/>
    <w:rsid w:val="00FC5BDD"/>
    <w:rsid w:val="00FC7996"/>
    <w:rsid w:val="00FD5964"/>
    <w:rsid w:val="00FE6BB3"/>
    <w:rsid w:val="00FF3188"/>
    <w:rsid w:val="00FF3A3B"/>
    <w:rsid w:val="00FF49AC"/>
    <w:rsid w:val="01260433"/>
    <w:rsid w:val="0163F128"/>
    <w:rsid w:val="01AE5E75"/>
    <w:rsid w:val="02099DF2"/>
    <w:rsid w:val="026101EA"/>
    <w:rsid w:val="030F7CE7"/>
    <w:rsid w:val="0338DEBB"/>
    <w:rsid w:val="034BF1F4"/>
    <w:rsid w:val="03535FD6"/>
    <w:rsid w:val="03603EB6"/>
    <w:rsid w:val="039E2AFC"/>
    <w:rsid w:val="03A4EF1A"/>
    <w:rsid w:val="03CF6E68"/>
    <w:rsid w:val="04059847"/>
    <w:rsid w:val="040ED142"/>
    <w:rsid w:val="0437974A"/>
    <w:rsid w:val="043960B7"/>
    <w:rsid w:val="0454C81E"/>
    <w:rsid w:val="04A02407"/>
    <w:rsid w:val="04AB1E62"/>
    <w:rsid w:val="04C27294"/>
    <w:rsid w:val="04E6C5AA"/>
    <w:rsid w:val="0503D9CF"/>
    <w:rsid w:val="050C172F"/>
    <w:rsid w:val="050D9F5C"/>
    <w:rsid w:val="050DDF55"/>
    <w:rsid w:val="052C7CAF"/>
    <w:rsid w:val="053AEAD7"/>
    <w:rsid w:val="05435999"/>
    <w:rsid w:val="0545B16C"/>
    <w:rsid w:val="05715F90"/>
    <w:rsid w:val="057D9F10"/>
    <w:rsid w:val="05DB5087"/>
    <w:rsid w:val="05DF5DAD"/>
    <w:rsid w:val="05E2EBE8"/>
    <w:rsid w:val="063A0E8F"/>
    <w:rsid w:val="0671B8E7"/>
    <w:rsid w:val="067DC95C"/>
    <w:rsid w:val="06DA1B08"/>
    <w:rsid w:val="06E5CCF3"/>
    <w:rsid w:val="070B90F5"/>
    <w:rsid w:val="0736C6E0"/>
    <w:rsid w:val="074C100C"/>
    <w:rsid w:val="07572FBF"/>
    <w:rsid w:val="075FEB74"/>
    <w:rsid w:val="07A338B5"/>
    <w:rsid w:val="07BFECA0"/>
    <w:rsid w:val="07CD33F8"/>
    <w:rsid w:val="07D4A0FE"/>
    <w:rsid w:val="08190403"/>
    <w:rsid w:val="08192C9C"/>
    <w:rsid w:val="0826F260"/>
    <w:rsid w:val="08BF05B1"/>
    <w:rsid w:val="08D07355"/>
    <w:rsid w:val="08E76701"/>
    <w:rsid w:val="092509CE"/>
    <w:rsid w:val="0952AD86"/>
    <w:rsid w:val="095F7A73"/>
    <w:rsid w:val="098B42BE"/>
    <w:rsid w:val="09906762"/>
    <w:rsid w:val="09FDC903"/>
    <w:rsid w:val="0A62DC8A"/>
    <w:rsid w:val="0ABE5AA8"/>
    <w:rsid w:val="0AC3F4B3"/>
    <w:rsid w:val="0AD39F6F"/>
    <w:rsid w:val="0AF2A9AA"/>
    <w:rsid w:val="0B056F34"/>
    <w:rsid w:val="0B1FEF4F"/>
    <w:rsid w:val="0B78A167"/>
    <w:rsid w:val="0BA5C71D"/>
    <w:rsid w:val="0C4C231E"/>
    <w:rsid w:val="0C9A97FA"/>
    <w:rsid w:val="0CBFF368"/>
    <w:rsid w:val="0D568290"/>
    <w:rsid w:val="0D8E708B"/>
    <w:rsid w:val="0DCFA43E"/>
    <w:rsid w:val="0E234CD4"/>
    <w:rsid w:val="0E4BE732"/>
    <w:rsid w:val="0E4BF84E"/>
    <w:rsid w:val="0E5BAF41"/>
    <w:rsid w:val="0E75223C"/>
    <w:rsid w:val="0F0621F5"/>
    <w:rsid w:val="0F6CE665"/>
    <w:rsid w:val="0FC92510"/>
    <w:rsid w:val="10361708"/>
    <w:rsid w:val="10E2952F"/>
    <w:rsid w:val="10EE7840"/>
    <w:rsid w:val="110738B8"/>
    <w:rsid w:val="113CC1B0"/>
    <w:rsid w:val="11690B5D"/>
    <w:rsid w:val="116A0857"/>
    <w:rsid w:val="1174B8DE"/>
    <w:rsid w:val="11B56864"/>
    <w:rsid w:val="11CA6535"/>
    <w:rsid w:val="124FFE68"/>
    <w:rsid w:val="1250996A"/>
    <w:rsid w:val="125DA52A"/>
    <w:rsid w:val="125FD301"/>
    <w:rsid w:val="1266A724"/>
    <w:rsid w:val="12B03529"/>
    <w:rsid w:val="13081B0B"/>
    <w:rsid w:val="13274CAF"/>
    <w:rsid w:val="134C31E8"/>
    <w:rsid w:val="13BF790D"/>
    <w:rsid w:val="13DBA7AE"/>
    <w:rsid w:val="13E1AF83"/>
    <w:rsid w:val="13EB9B96"/>
    <w:rsid w:val="141F0EA4"/>
    <w:rsid w:val="146C4ABF"/>
    <w:rsid w:val="149AEC19"/>
    <w:rsid w:val="14A697B6"/>
    <w:rsid w:val="14D970E1"/>
    <w:rsid w:val="14E6003B"/>
    <w:rsid w:val="14F95A3D"/>
    <w:rsid w:val="150F9303"/>
    <w:rsid w:val="152FD0E5"/>
    <w:rsid w:val="15496178"/>
    <w:rsid w:val="157F7F80"/>
    <w:rsid w:val="15FA2361"/>
    <w:rsid w:val="161DA95B"/>
    <w:rsid w:val="1628DF04"/>
    <w:rsid w:val="163141EC"/>
    <w:rsid w:val="163E5D71"/>
    <w:rsid w:val="167C8E43"/>
    <w:rsid w:val="169CF93A"/>
    <w:rsid w:val="16C4EB1F"/>
    <w:rsid w:val="16D4A582"/>
    <w:rsid w:val="16DE0B05"/>
    <w:rsid w:val="1709E505"/>
    <w:rsid w:val="1741AADC"/>
    <w:rsid w:val="17AC6F36"/>
    <w:rsid w:val="17B0528D"/>
    <w:rsid w:val="181FA557"/>
    <w:rsid w:val="18375EE1"/>
    <w:rsid w:val="1848D74F"/>
    <w:rsid w:val="184F202F"/>
    <w:rsid w:val="186EB973"/>
    <w:rsid w:val="186F844A"/>
    <w:rsid w:val="18730F07"/>
    <w:rsid w:val="18AB843F"/>
    <w:rsid w:val="18EB4708"/>
    <w:rsid w:val="18FE43B5"/>
    <w:rsid w:val="1904E5D4"/>
    <w:rsid w:val="19196BA1"/>
    <w:rsid w:val="19269C1A"/>
    <w:rsid w:val="19292A4B"/>
    <w:rsid w:val="193EABD5"/>
    <w:rsid w:val="197109C5"/>
    <w:rsid w:val="198B5054"/>
    <w:rsid w:val="19B1CF91"/>
    <w:rsid w:val="1A358237"/>
    <w:rsid w:val="1A5A897C"/>
    <w:rsid w:val="1A615EBE"/>
    <w:rsid w:val="1A6295A4"/>
    <w:rsid w:val="1A9B764E"/>
    <w:rsid w:val="1AA2EED7"/>
    <w:rsid w:val="1AA631B2"/>
    <w:rsid w:val="1AAD1A39"/>
    <w:rsid w:val="1AE65AD4"/>
    <w:rsid w:val="1B10CDC8"/>
    <w:rsid w:val="1B431876"/>
    <w:rsid w:val="1B490ABD"/>
    <w:rsid w:val="1B4DF086"/>
    <w:rsid w:val="1B5D9FDB"/>
    <w:rsid w:val="1B6C0716"/>
    <w:rsid w:val="1B7ADFC5"/>
    <w:rsid w:val="1B7D3838"/>
    <w:rsid w:val="1B7F9306"/>
    <w:rsid w:val="1B84C43F"/>
    <w:rsid w:val="1BEB6FC7"/>
    <w:rsid w:val="1BF5E378"/>
    <w:rsid w:val="1C13259D"/>
    <w:rsid w:val="1C28578F"/>
    <w:rsid w:val="1C7591D9"/>
    <w:rsid w:val="1C8FB3BC"/>
    <w:rsid w:val="1CE191BD"/>
    <w:rsid w:val="1CE98C94"/>
    <w:rsid w:val="1D0AFDE3"/>
    <w:rsid w:val="1D163F7E"/>
    <w:rsid w:val="1D30244C"/>
    <w:rsid w:val="1DA977F0"/>
    <w:rsid w:val="1DACC743"/>
    <w:rsid w:val="1DC6E902"/>
    <w:rsid w:val="1DE246F0"/>
    <w:rsid w:val="1DF317D0"/>
    <w:rsid w:val="1E086DAF"/>
    <w:rsid w:val="1E67D6A5"/>
    <w:rsid w:val="1F28D0D0"/>
    <w:rsid w:val="1FA3EC2A"/>
    <w:rsid w:val="1FA5DE53"/>
    <w:rsid w:val="1FC22799"/>
    <w:rsid w:val="1FD43B2C"/>
    <w:rsid w:val="1FFFFD3B"/>
    <w:rsid w:val="204BBA88"/>
    <w:rsid w:val="21042797"/>
    <w:rsid w:val="211F3C56"/>
    <w:rsid w:val="215CEF83"/>
    <w:rsid w:val="2199236C"/>
    <w:rsid w:val="21B328B1"/>
    <w:rsid w:val="21BA29A2"/>
    <w:rsid w:val="21C31C2A"/>
    <w:rsid w:val="21D0BDB5"/>
    <w:rsid w:val="21EFF284"/>
    <w:rsid w:val="224CCC3F"/>
    <w:rsid w:val="22801A8F"/>
    <w:rsid w:val="22F8B478"/>
    <w:rsid w:val="22FAF81B"/>
    <w:rsid w:val="23538FBD"/>
    <w:rsid w:val="2354E56C"/>
    <w:rsid w:val="23757A4D"/>
    <w:rsid w:val="23B2EA72"/>
    <w:rsid w:val="24005BA0"/>
    <w:rsid w:val="24490800"/>
    <w:rsid w:val="247B7C8F"/>
    <w:rsid w:val="24A4EA00"/>
    <w:rsid w:val="24F26FD6"/>
    <w:rsid w:val="251A169E"/>
    <w:rsid w:val="2534C335"/>
    <w:rsid w:val="253F6D30"/>
    <w:rsid w:val="254A7107"/>
    <w:rsid w:val="255911AA"/>
    <w:rsid w:val="256DECAF"/>
    <w:rsid w:val="25A4E2C1"/>
    <w:rsid w:val="25ACC9F2"/>
    <w:rsid w:val="25B23063"/>
    <w:rsid w:val="25EC067F"/>
    <w:rsid w:val="26091A58"/>
    <w:rsid w:val="261A3809"/>
    <w:rsid w:val="2653B890"/>
    <w:rsid w:val="26642723"/>
    <w:rsid w:val="26669963"/>
    <w:rsid w:val="26C9BE65"/>
    <w:rsid w:val="272D7C8C"/>
    <w:rsid w:val="273D78E3"/>
    <w:rsid w:val="2780F8FC"/>
    <w:rsid w:val="2791A2C4"/>
    <w:rsid w:val="27974ED7"/>
    <w:rsid w:val="27B3397F"/>
    <w:rsid w:val="27BCB9D4"/>
    <w:rsid w:val="27ECCBAC"/>
    <w:rsid w:val="280C419F"/>
    <w:rsid w:val="2854D800"/>
    <w:rsid w:val="289179C9"/>
    <w:rsid w:val="289BC56A"/>
    <w:rsid w:val="289BF9B7"/>
    <w:rsid w:val="28C83BCF"/>
    <w:rsid w:val="28E77B42"/>
    <w:rsid w:val="294AEDAB"/>
    <w:rsid w:val="296865FB"/>
    <w:rsid w:val="296B6076"/>
    <w:rsid w:val="29DA94B2"/>
    <w:rsid w:val="29DA9C2B"/>
    <w:rsid w:val="29E7A04D"/>
    <w:rsid w:val="2A157959"/>
    <w:rsid w:val="2A3CAC6F"/>
    <w:rsid w:val="2A4D8EF1"/>
    <w:rsid w:val="2A7EE61F"/>
    <w:rsid w:val="2AD66BB0"/>
    <w:rsid w:val="2AE83F13"/>
    <w:rsid w:val="2B0A497A"/>
    <w:rsid w:val="2B1F9FC0"/>
    <w:rsid w:val="2B2E4196"/>
    <w:rsid w:val="2B3B84C6"/>
    <w:rsid w:val="2B4D10A0"/>
    <w:rsid w:val="2C07D7FD"/>
    <w:rsid w:val="2C58BF3A"/>
    <w:rsid w:val="2C793810"/>
    <w:rsid w:val="2C7E44E3"/>
    <w:rsid w:val="2C89DCF6"/>
    <w:rsid w:val="2CD9BF8F"/>
    <w:rsid w:val="2CFAA283"/>
    <w:rsid w:val="2D1CD109"/>
    <w:rsid w:val="2D21D403"/>
    <w:rsid w:val="2D5616FA"/>
    <w:rsid w:val="2DE21142"/>
    <w:rsid w:val="2E20F63A"/>
    <w:rsid w:val="2E2ED9D8"/>
    <w:rsid w:val="2E61C026"/>
    <w:rsid w:val="2E7B6380"/>
    <w:rsid w:val="2E7BF09B"/>
    <w:rsid w:val="2EAC6DF3"/>
    <w:rsid w:val="2EEE592E"/>
    <w:rsid w:val="2F08F8D8"/>
    <w:rsid w:val="2F0AB1EF"/>
    <w:rsid w:val="2F24684D"/>
    <w:rsid w:val="2F31D067"/>
    <w:rsid w:val="2F9C01FE"/>
    <w:rsid w:val="2FBAD54B"/>
    <w:rsid w:val="2FF76F3E"/>
    <w:rsid w:val="301FE703"/>
    <w:rsid w:val="302CD3E0"/>
    <w:rsid w:val="302F68E9"/>
    <w:rsid w:val="305E7A9C"/>
    <w:rsid w:val="30A9A3EC"/>
    <w:rsid w:val="31196C03"/>
    <w:rsid w:val="31F4317D"/>
    <w:rsid w:val="32A74A21"/>
    <w:rsid w:val="32EE5962"/>
    <w:rsid w:val="330FDC96"/>
    <w:rsid w:val="3318F333"/>
    <w:rsid w:val="336344F0"/>
    <w:rsid w:val="3374AA1C"/>
    <w:rsid w:val="33810AF0"/>
    <w:rsid w:val="33818902"/>
    <w:rsid w:val="33CA0FD7"/>
    <w:rsid w:val="33DFB73B"/>
    <w:rsid w:val="33E1922B"/>
    <w:rsid w:val="33ED3FD2"/>
    <w:rsid w:val="33EDD984"/>
    <w:rsid w:val="3439D599"/>
    <w:rsid w:val="34894169"/>
    <w:rsid w:val="34B61135"/>
    <w:rsid w:val="34BBFF14"/>
    <w:rsid w:val="35141A09"/>
    <w:rsid w:val="353AD8A7"/>
    <w:rsid w:val="354E8069"/>
    <w:rsid w:val="3583E3FF"/>
    <w:rsid w:val="359190C4"/>
    <w:rsid w:val="35F080D7"/>
    <w:rsid w:val="35F33C37"/>
    <w:rsid w:val="3645E203"/>
    <w:rsid w:val="365878E2"/>
    <w:rsid w:val="36C01FC3"/>
    <w:rsid w:val="370AF83E"/>
    <w:rsid w:val="371FFE6F"/>
    <w:rsid w:val="3722D364"/>
    <w:rsid w:val="372B722C"/>
    <w:rsid w:val="376118C5"/>
    <w:rsid w:val="378A3573"/>
    <w:rsid w:val="38462064"/>
    <w:rsid w:val="386DE0CA"/>
    <w:rsid w:val="38A837A0"/>
    <w:rsid w:val="38FDA713"/>
    <w:rsid w:val="390E616C"/>
    <w:rsid w:val="39485A6B"/>
    <w:rsid w:val="39822CD7"/>
    <w:rsid w:val="39B0427F"/>
    <w:rsid w:val="39C9FC29"/>
    <w:rsid w:val="39D45537"/>
    <w:rsid w:val="39F3DECC"/>
    <w:rsid w:val="3A24A5FC"/>
    <w:rsid w:val="3A3061D3"/>
    <w:rsid w:val="3A34C3D8"/>
    <w:rsid w:val="3A36EE1C"/>
    <w:rsid w:val="3A5FE5E9"/>
    <w:rsid w:val="3AD6168C"/>
    <w:rsid w:val="3AE14D74"/>
    <w:rsid w:val="3B0FF97D"/>
    <w:rsid w:val="3B133AD0"/>
    <w:rsid w:val="3B48B459"/>
    <w:rsid w:val="3B6C7941"/>
    <w:rsid w:val="3BA4AB3B"/>
    <w:rsid w:val="3BC80298"/>
    <w:rsid w:val="3BD37EBA"/>
    <w:rsid w:val="3C326C24"/>
    <w:rsid w:val="3D39631D"/>
    <w:rsid w:val="3D593A01"/>
    <w:rsid w:val="3D7717C3"/>
    <w:rsid w:val="3D7A67C3"/>
    <w:rsid w:val="3D7C6A34"/>
    <w:rsid w:val="3D8667EB"/>
    <w:rsid w:val="3DCC9703"/>
    <w:rsid w:val="3DE14C28"/>
    <w:rsid w:val="3E0827C4"/>
    <w:rsid w:val="3E33A1CF"/>
    <w:rsid w:val="3E4EF4CB"/>
    <w:rsid w:val="3EBA90CC"/>
    <w:rsid w:val="3F5C597F"/>
    <w:rsid w:val="3FC1C8CE"/>
    <w:rsid w:val="3FD763BE"/>
    <w:rsid w:val="4008DBDD"/>
    <w:rsid w:val="404075B5"/>
    <w:rsid w:val="4057A1BA"/>
    <w:rsid w:val="408D9CFA"/>
    <w:rsid w:val="40D38133"/>
    <w:rsid w:val="40E66EB3"/>
    <w:rsid w:val="41190AFB"/>
    <w:rsid w:val="4122483A"/>
    <w:rsid w:val="41241DEF"/>
    <w:rsid w:val="41551989"/>
    <w:rsid w:val="416BF684"/>
    <w:rsid w:val="4173BF37"/>
    <w:rsid w:val="418F0458"/>
    <w:rsid w:val="41EA8F51"/>
    <w:rsid w:val="41FD835A"/>
    <w:rsid w:val="42281DC2"/>
    <w:rsid w:val="42C55399"/>
    <w:rsid w:val="42D6857C"/>
    <w:rsid w:val="42E78E15"/>
    <w:rsid w:val="4377B830"/>
    <w:rsid w:val="43A2EDB5"/>
    <w:rsid w:val="43B2CD0D"/>
    <w:rsid w:val="43D3F096"/>
    <w:rsid w:val="43DE2433"/>
    <w:rsid w:val="446C4E86"/>
    <w:rsid w:val="446D0F2C"/>
    <w:rsid w:val="44917E0E"/>
    <w:rsid w:val="44CF6F4E"/>
    <w:rsid w:val="44F67D10"/>
    <w:rsid w:val="456D8609"/>
    <w:rsid w:val="45948726"/>
    <w:rsid w:val="45CA3C39"/>
    <w:rsid w:val="463178E3"/>
    <w:rsid w:val="4637D982"/>
    <w:rsid w:val="46B2D563"/>
    <w:rsid w:val="46D28878"/>
    <w:rsid w:val="46D51CA1"/>
    <w:rsid w:val="4777B151"/>
    <w:rsid w:val="4785684B"/>
    <w:rsid w:val="4867333D"/>
    <w:rsid w:val="486D7941"/>
    <w:rsid w:val="48BB7E83"/>
    <w:rsid w:val="48EA072D"/>
    <w:rsid w:val="4902A5F2"/>
    <w:rsid w:val="4949A26E"/>
    <w:rsid w:val="495FB340"/>
    <w:rsid w:val="49D84CA5"/>
    <w:rsid w:val="49D94150"/>
    <w:rsid w:val="49D9959E"/>
    <w:rsid w:val="4A862AF6"/>
    <w:rsid w:val="4A8FA072"/>
    <w:rsid w:val="4A90D598"/>
    <w:rsid w:val="4AA96367"/>
    <w:rsid w:val="4AAC3819"/>
    <w:rsid w:val="4AC863A6"/>
    <w:rsid w:val="4AD7DD67"/>
    <w:rsid w:val="4ADDDF9A"/>
    <w:rsid w:val="4B25E7E7"/>
    <w:rsid w:val="4B3C7C6C"/>
    <w:rsid w:val="4B4A4963"/>
    <w:rsid w:val="4B4FA268"/>
    <w:rsid w:val="4B6DBEB4"/>
    <w:rsid w:val="4B953C73"/>
    <w:rsid w:val="4B95A2D8"/>
    <w:rsid w:val="4BA87BD7"/>
    <w:rsid w:val="4C68D25D"/>
    <w:rsid w:val="4C89AE76"/>
    <w:rsid w:val="4CA2FB70"/>
    <w:rsid w:val="4D1BFECC"/>
    <w:rsid w:val="4D3B49B9"/>
    <w:rsid w:val="4D478616"/>
    <w:rsid w:val="4D4ACFDB"/>
    <w:rsid w:val="4D9A4BE2"/>
    <w:rsid w:val="4D9F872B"/>
    <w:rsid w:val="4DC28176"/>
    <w:rsid w:val="4DDD0F3E"/>
    <w:rsid w:val="4DEB7DCD"/>
    <w:rsid w:val="4E1B3577"/>
    <w:rsid w:val="4E3781C4"/>
    <w:rsid w:val="4E6E0122"/>
    <w:rsid w:val="4EB3D153"/>
    <w:rsid w:val="4EE97973"/>
    <w:rsid w:val="4F03A41E"/>
    <w:rsid w:val="4F17064F"/>
    <w:rsid w:val="4F73191F"/>
    <w:rsid w:val="4F8CD40C"/>
    <w:rsid w:val="4FE63E6E"/>
    <w:rsid w:val="4FFBE6AF"/>
    <w:rsid w:val="5002A88F"/>
    <w:rsid w:val="503F7FDB"/>
    <w:rsid w:val="5062A9D9"/>
    <w:rsid w:val="50657DC3"/>
    <w:rsid w:val="5072731F"/>
    <w:rsid w:val="508EB1B2"/>
    <w:rsid w:val="50961EFB"/>
    <w:rsid w:val="50AE44A5"/>
    <w:rsid w:val="50D0E828"/>
    <w:rsid w:val="5127D74E"/>
    <w:rsid w:val="5135E19E"/>
    <w:rsid w:val="518FA2A5"/>
    <w:rsid w:val="51924515"/>
    <w:rsid w:val="51926458"/>
    <w:rsid w:val="51AC2C78"/>
    <w:rsid w:val="51B755A9"/>
    <w:rsid w:val="51D06134"/>
    <w:rsid w:val="51F8FE39"/>
    <w:rsid w:val="5215C0E1"/>
    <w:rsid w:val="52842F79"/>
    <w:rsid w:val="52F0A7D8"/>
    <w:rsid w:val="52FF64DC"/>
    <w:rsid w:val="531E4327"/>
    <w:rsid w:val="53296343"/>
    <w:rsid w:val="5344E954"/>
    <w:rsid w:val="53555DAE"/>
    <w:rsid w:val="53577429"/>
    <w:rsid w:val="535DF597"/>
    <w:rsid w:val="53F58DFF"/>
    <w:rsid w:val="540BEDD2"/>
    <w:rsid w:val="5429CEAD"/>
    <w:rsid w:val="5477E083"/>
    <w:rsid w:val="549A5E55"/>
    <w:rsid w:val="549ADAED"/>
    <w:rsid w:val="54A6C875"/>
    <w:rsid w:val="54CE36E8"/>
    <w:rsid w:val="54EC56D0"/>
    <w:rsid w:val="551D889C"/>
    <w:rsid w:val="55659D93"/>
    <w:rsid w:val="5579D3B7"/>
    <w:rsid w:val="557C17FE"/>
    <w:rsid w:val="557FDC06"/>
    <w:rsid w:val="55F933E9"/>
    <w:rsid w:val="5644A887"/>
    <w:rsid w:val="569B2A85"/>
    <w:rsid w:val="56B8A2BB"/>
    <w:rsid w:val="56FA93F3"/>
    <w:rsid w:val="57092333"/>
    <w:rsid w:val="572FA22F"/>
    <w:rsid w:val="57488D6F"/>
    <w:rsid w:val="5784A70E"/>
    <w:rsid w:val="582F57DF"/>
    <w:rsid w:val="58AB6A83"/>
    <w:rsid w:val="59286617"/>
    <w:rsid w:val="5981686C"/>
    <w:rsid w:val="59D51479"/>
    <w:rsid w:val="59F12F16"/>
    <w:rsid w:val="5A1A497E"/>
    <w:rsid w:val="5A36E767"/>
    <w:rsid w:val="5A6CBDEA"/>
    <w:rsid w:val="5A818D40"/>
    <w:rsid w:val="5A9C89BB"/>
    <w:rsid w:val="5AE1C195"/>
    <w:rsid w:val="5B2878CC"/>
    <w:rsid w:val="5B610A62"/>
    <w:rsid w:val="5B7044DB"/>
    <w:rsid w:val="5B71F967"/>
    <w:rsid w:val="5B7BD533"/>
    <w:rsid w:val="5C061E16"/>
    <w:rsid w:val="5C126F68"/>
    <w:rsid w:val="5C14AF7F"/>
    <w:rsid w:val="5C329B17"/>
    <w:rsid w:val="5C3492EB"/>
    <w:rsid w:val="5C9E8329"/>
    <w:rsid w:val="5CE0192D"/>
    <w:rsid w:val="5D26C834"/>
    <w:rsid w:val="5D554E57"/>
    <w:rsid w:val="5DCDF525"/>
    <w:rsid w:val="5E0B7031"/>
    <w:rsid w:val="5E133651"/>
    <w:rsid w:val="5E1CDC04"/>
    <w:rsid w:val="5E226180"/>
    <w:rsid w:val="5E2C34FB"/>
    <w:rsid w:val="5E2CAA9B"/>
    <w:rsid w:val="5E6A72A8"/>
    <w:rsid w:val="5E6ACE33"/>
    <w:rsid w:val="5E6FFE57"/>
    <w:rsid w:val="5E800C4A"/>
    <w:rsid w:val="5E954CEB"/>
    <w:rsid w:val="5EE90F9E"/>
    <w:rsid w:val="5EF73374"/>
    <w:rsid w:val="5F07FA2C"/>
    <w:rsid w:val="5F0B7D7E"/>
    <w:rsid w:val="5F1E1389"/>
    <w:rsid w:val="5F4426A6"/>
    <w:rsid w:val="5F9010C9"/>
    <w:rsid w:val="5F98C147"/>
    <w:rsid w:val="5FA8469E"/>
    <w:rsid w:val="5FC324BE"/>
    <w:rsid w:val="5FDB9AE4"/>
    <w:rsid w:val="5FFCCFBB"/>
    <w:rsid w:val="603672F4"/>
    <w:rsid w:val="604E71A2"/>
    <w:rsid w:val="6068C2F2"/>
    <w:rsid w:val="608EF9C0"/>
    <w:rsid w:val="60B31257"/>
    <w:rsid w:val="60DC8727"/>
    <w:rsid w:val="60E43AE5"/>
    <w:rsid w:val="60F57AA5"/>
    <w:rsid w:val="613C0EC8"/>
    <w:rsid w:val="613E4B7A"/>
    <w:rsid w:val="61B61504"/>
    <w:rsid w:val="61CFD2FB"/>
    <w:rsid w:val="61DBBC18"/>
    <w:rsid w:val="62025336"/>
    <w:rsid w:val="624395E6"/>
    <w:rsid w:val="625669D8"/>
    <w:rsid w:val="627D1B4F"/>
    <w:rsid w:val="6283E806"/>
    <w:rsid w:val="62BA341D"/>
    <w:rsid w:val="62E1863F"/>
    <w:rsid w:val="62E59A56"/>
    <w:rsid w:val="62FD3F49"/>
    <w:rsid w:val="63119922"/>
    <w:rsid w:val="632EA204"/>
    <w:rsid w:val="633B6849"/>
    <w:rsid w:val="63422CE5"/>
    <w:rsid w:val="634E0462"/>
    <w:rsid w:val="634F44B0"/>
    <w:rsid w:val="63863815"/>
    <w:rsid w:val="63ACDF3C"/>
    <w:rsid w:val="63FF2789"/>
    <w:rsid w:val="64006986"/>
    <w:rsid w:val="6403D4AD"/>
    <w:rsid w:val="6511A524"/>
    <w:rsid w:val="652A79F9"/>
    <w:rsid w:val="653429C5"/>
    <w:rsid w:val="65413A7E"/>
    <w:rsid w:val="655A0B85"/>
    <w:rsid w:val="657E5934"/>
    <w:rsid w:val="657F5A21"/>
    <w:rsid w:val="65A85AED"/>
    <w:rsid w:val="65BBC8AE"/>
    <w:rsid w:val="65DEE470"/>
    <w:rsid w:val="666EF9AC"/>
    <w:rsid w:val="66B254DF"/>
    <w:rsid w:val="66D09CD5"/>
    <w:rsid w:val="66E300B5"/>
    <w:rsid w:val="66E595AD"/>
    <w:rsid w:val="66FAF6DE"/>
    <w:rsid w:val="671A3ECB"/>
    <w:rsid w:val="677B3310"/>
    <w:rsid w:val="67DC9BC8"/>
    <w:rsid w:val="67DF2B98"/>
    <w:rsid w:val="67E0CD46"/>
    <w:rsid w:val="683B1ABF"/>
    <w:rsid w:val="685D9080"/>
    <w:rsid w:val="6892FA4D"/>
    <w:rsid w:val="68BA608A"/>
    <w:rsid w:val="68FCD14A"/>
    <w:rsid w:val="6929AEE1"/>
    <w:rsid w:val="699D707E"/>
    <w:rsid w:val="69EC446A"/>
    <w:rsid w:val="6A200A5D"/>
    <w:rsid w:val="6A5B62BD"/>
    <w:rsid w:val="6A804B9D"/>
    <w:rsid w:val="6AACDD5C"/>
    <w:rsid w:val="6B9582A1"/>
    <w:rsid w:val="6BE20B5B"/>
    <w:rsid w:val="6BF81845"/>
    <w:rsid w:val="6C01CDB4"/>
    <w:rsid w:val="6C69A12D"/>
    <w:rsid w:val="6C731DAD"/>
    <w:rsid w:val="6D26CE9A"/>
    <w:rsid w:val="6D514C6C"/>
    <w:rsid w:val="6D659036"/>
    <w:rsid w:val="6D78571C"/>
    <w:rsid w:val="6D84E98B"/>
    <w:rsid w:val="6EBB7997"/>
    <w:rsid w:val="6EF2B81B"/>
    <w:rsid w:val="6F856F52"/>
    <w:rsid w:val="70724ABA"/>
    <w:rsid w:val="70968662"/>
    <w:rsid w:val="70B5A98C"/>
    <w:rsid w:val="713D2F1A"/>
    <w:rsid w:val="7182B647"/>
    <w:rsid w:val="71A6C9FF"/>
    <w:rsid w:val="71A9C7B8"/>
    <w:rsid w:val="71BBDAEB"/>
    <w:rsid w:val="71C2E879"/>
    <w:rsid w:val="723D0E20"/>
    <w:rsid w:val="72564E7E"/>
    <w:rsid w:val="729415C3"/>
    <w:rsid w:val="72CB1BE2"/>
    <w:rsid w:val="72D900BD"/>
    <w:rsid w:val="730D990D"/>
    <w:rsid w:val="7343E986"/>
    <w:rsid w:val="7350610B"/>
    <w:rsid w:val="73C454BC"/>
    <w:rsid w:val="73D95432"/>
    <w:rsid w:val="74C64CE0"/>
    <w:rsid w:val="74E1AABF"/>
    <w:rsid w:val="7575E7C8"/>
    <w:rsid w:val="75CB27A9"/>
    <w:rsid w:val="75CC0AE9"/>
    <w:rsid w:val="75E3A454"/>
    <w:rsid w:val="75EA359B"/>
    <w:rsid w:val="75F4DBD1"/>
    <w:rsid w:val="76259655"/>
    <w:rsid w:val="7625B7EA"/>
    <w:rsid w:val="76358670"/>
    <w:rsid w:val="764F422A"/>
    <w:rsid w:val="76534645"/>
    <w:rsid w:val="7671B48F"/>
    <w:rsid w:val="77514C93"/>
    <w:rsid w:val="7763B38E"/>
    <w:rsid w:val="77A55396"/>
    <w:rsid w:val="77A86F2D"/>
    <w:rsid w:val="77A8C14D"/>
    <w:rsid w:val="77B6080A"/>
    <w:rsid w:val="77F4F981"/>
    <w:rsid w:val="781A8B39"/>
    <w:rsid w:val="7824EF29"/>
    <w:rsid w:val="783F9B8F"/>
    <w:rsid w:val="78583B43"/>
    <w:rsid w:val="786029FE"/>
    <w:rsid w:val="7894E86D"/>
    <w:rsid w:val="78A69A97"/>
    <w:rsid w:val="78AF0C85"/>
    <w:rsid w:val="78DEBEA1"/>
    <w:rsid w:val="78EBFFE6"/>
    <w:rsid w:val="7906D5BB"/>
    <w:rsid w:val="790BE246"/>
    <w:rsid w:val="7949AC02"/>
    <w:rsid w:val="7955C6BB"/>
    <w:rsid w:val="7956BA77"/>
    <w:rsid w:val="796DA915"/>
    <w:rsid w:val="7989DD60"/>
    <w:rsid w:val="7997FA09"/>
    <w:rsid w:val="79A87AB0"/>
    <w:rsid w:val="79CB51AB"/>
    <w:rsid w:val="79F9A3BE"/>
    <w:rsid w:val="7A51A00A"/>
    <w:rsid w:val="7A902CBF"/>
    <w:rsid w:val="7AC049C4"/>
    <w:rsid w:val="7AEB6F28"/>
    <w:rsid w:val="7AF13551"/>
    <w:rsid w:val="7B06F2A4"/>
    <w:rsid w:val="7B54D02E"/>
    <w:rsid w:val="7B67EF57"/>
    <w:rsid w:val="7BA6F866"/>
    <w:rsid w:val="7BB6024F"/>
    <w:rsid w:val="7BBCBED5"/>
    <w:rsid w:val="7BE0E7ED"/>
    <w:rsid w:val="7C02BCBE"/>
    <w:rsid w:val="7C0D60AA"/>
    <w:rsid w:val="7C4AD65A"/>
    <w:rsid w:val="7C595F62"/>
    <w:rsid w:val="7C79BA46"/>
    <w:rsid w:val="7D2A76FB"/>
    <w:rsid w:val="7D4BEEA9"/>
    <w:rsid w:val="7D5557E0"/>
    <w:rsid w:val="7D929498"/>
    <w:rsid w:val="7DC33224"/>
    <w:rsid w:val="7DC6CC1D"/>
    <w:rsid w:val="7DE5B1A5"/>
    <w:rsid w:val="7E02D3EC"/>
    <w:rsid w:val="7E5385E0"/>
    <w:rsid w:val="7E7105C5"/>
    <w:rsid w:val="7E9B3224"/>
    <w:rsid w:val="7E9D6F16"/>
    <w:rsid w:val="7EB53E35"/>
    <w:rsid w:val="7EDC7670"/>
    <w:rsid w:val="7F40F57F"/>
    <w:rsid w:val="7FBED593"/>
    <w:rsid w:val="7FD5E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E68F"/>
  <w15:chartTrackingRefBased/>
  <w15:docId w15:val="{B2DB8E2C-0B02-4B31-9AD5-20688C0A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169"/>
    <w:rPr>
      <w:rFonts w:eastAsiaTheme="majorEastAsia" w:cstheme="majorBidi"/>
      <w:color w:val="272727" w:themeColor="text1" w:themeTint="D8"/>
    </w:rPr>
  </w:style>
  <w:style w:type="paragraph" w:styleId="Title">
    <w:name w:val="Title"/>
    <w:basedOn w:val="Normal"/>
    <w:next w:val="Normal"/>
    <w:link w:val="TitleChar"/>
    <w:uiPriority w:val="10"/>
    <w:qFormat/>
    <w:rsid w:val="009B0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169"/>
    <w:pPr>
      <w:spacing w:before="160"/>
      <w:jc w:val="center"/>
    </w:pPr>
    <w:rPr>
      <w:i/>
      <w:iCs/>
      <w:color w:val="404040" w:themeColor="text1" w:themeTint="BF"/>
    </w:rPr>
  </w:style>
  <w:style w:type="character" w:customStyle="1" w:styleId="QuoteChar">
    <w:name w:val="Quote Char"/>
    <w:basedOn w:val="DefaultParagraphFont"/>
    <w:link w:val="Quote"/>
    <w:uiPriority w:val="29"/>
    <w:rsid w:val="009B0169"/>
    <w:rPr>
      <w:i/>
      <w:iCs/>
      <w:color w:val="404040" w:themeColor="text1" w:themeTint="BF"/>
    </w:rPr>
  </w:style>
  <w:style w:type="paragraph" w:styleId="ListParagraph">
    <w:name w:val="List Paragraph"/>
    <w:basedOn w:val="Normal"/>
    <w:uiPriority w:val="34"/>
    <w:qFormat/>
    <w:rsid w:val="009B0169"/>
    <w:pPr>
      <w:ind w:left="720"/>
      <w:contextualSpacing/>
    </w:pPr>
  </w:style>
  <w:style w:type="character" w:styleId="IntenseEmphasis">
    <w:name w:val="Intense Emphasis"/>
    <w:basedOn w:val="DefaultParagraphFont"/>
    <w:uiPriority w:val="21"/>
    <w:qFormat/>
    <w:rsid w:val="009B0169"/>
    <w:rPr>
      <w:i/>
      <w:iCs/>
      <w:color w:val="0F4761" w:themeColor="accent1" w:themeShade="BF"/>
    </w:rPr>
  </w:style>
  <w:style w:type="paragraph" w:styleId="IntenseQuote">
    <w:name w:val="Intense Quote"/>
    <w:basedOn w:val="Normal"/>
    <w:next w:val="Normal"/>
    <w:link w:val="IntenseQuoteChar"/>
    <w:uiPriority w:val="30"/>
    <w:qFormat/>
    <w:rsid w:val="009B0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169"/>
    <w:rPr>
      <w:i/>
      <w:iCs/>
      <w:color w:val="0F4761" w:themeColor="accent1" w:themeShade="BF"/>
    </w:rPr>
  </w:style>
  <w:style w:type="character" w:styleId="IntenseReference">
    <w:name w:val="Intense Reference"/>
    <w:basedOn w:val="DefaultParagraphFont"/>
    <w:uiPriority w:val="32"/>
    <w:qFormat/>
    <w:rsid w:val="009B0169"/>
    <w:rPr>
      <w:b/>
      <w:bCs/>
      <w:smallCaps/>
      <w:color w:val="0F4761" w:themeColor="accent1" w:themeShade="BF"/>
      <w:spacing w:val="5"/>
    </w:rPr>
  </w:style>
  <w:style w:type="character" w:styleId="Hyperlink">
    <w:name w:val="Hyperlink"/>
    <w:basedOn w:val="DefaultParagraphFont"/>
    <w:uiPriority w:val="99"/>
    <w:unhideWhenUsed/>
    <w:rsid w:val="008106C7"/>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uiPriority w:val="99"/>
    <w:unhideWhenUsed/>
    <w:rsid w:val="5135E19E"/>
    <w:pPr>
      <w:tabs>
        <w:tab w:val="center" w:pos="4680"/>
        <w:tab w:val="right" w:pos="9360"/>
      </w:tabs>
      <w:spacing w:after="0" w:line="240" w:lineRule="auto"/>
    </w:pPr>
  </w:style>
  <w:style w:type="paragraph" w:styleId="Footer">
    <w:name w:val="footer"/>
    <w:basedOn w:val="Normal"/>
    <w:link w:val="FooterChar"/>
    <w:uiPriority w:val="99"/>
    <w:unhideWhenUsed/>
    <w:rsid w:val="5135E19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F064E"/>
  </w:style>
  <w:style w:type="paragraph" w:styleId="CommentSubject">
    <w:name w:val="annotation subject"/>
    <w:basedOn w:val="CommentText"/>
    <w:next w:val="CommentText"/>
    <w:link w:val="CommentSubjectChar"/>
    <w:uiPriority w:val="99"/>
    <w:semiHidden/>
    <w:unhideWhenUsed/>
    <w:rsid w:val="00674820"/>
    <w:rPr>
      <w:b/>
      <w:bCs/>
    </w:rPr>
  </w:style>
  <w:style w:type="character" w:customStyle="1" w:styleId="CommentSubjectChar">
    <w:name w:val="Comment Subject Char"/>
    <w:basedOn w:val="CommentTextChar"/>
    <w:link w:val="CommentSubject"/>
    <w:uiPriority w:val="99"/>
    <w:semiHidden/>
    <w:rsid w:val="00674820"/>
    <w:rPr>
      <w:b/>
      <w:bCs/>
      <w:sz w:val="20"/>
      <w:szCs w:val="20"/>
    </w:rPr>
  </w:style>
  <w:style w:type="paragraph" w:styleId="Revision">
    <w:name w:val="Revision"/>
    <w:hidden/>
    <w:uiPriority w:val="99"/>
    <w:semiHidden/>
    <w:rsid w:val="006748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crane@cgia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920f5ab-9618-4f6e-a652-41e6f8b811ff">2025</Year>
    <UNF3CSPThematicAreas xmlns="6920f5ab-9618-4f6e-a652-41e6f8b811ff"/>
    <UNF3CSPEntity xmlns="cd1c2313-39f8-4f5d-8e14-5f0ea1c36a8a">International Livestock Research Institute (ILRI)</UNF3CSPEntity>
    <UNF3CSPInvitationToSubmit xmlns="cd1c2313-39f8-4f5d-8e14-5f0ea1c36a8a">1474</UNF3CSPInvitationToSubmit>
    <UNF3CSPSubmissionDate xmlns="6920f5ab-9618-4f6e-a652-41e6f8b811ff">2025-03-03T12:18:00+00:00</UNF3CSPSubmissionDate>
    <UNF3CSPEntityType xmlns="6920f5ab-9618-4f6e-a652-41e6f8b811ff">IGO</UNF3CSPEntityType>
    <Issue xmlns="6920f5ab-9618-4f6e-a652-41e6f8b811ff">Sharm el-Sheikh joint work on implementation of climate action on agriculture and food security</Issue>
    <UNF3CSPDescription xmlns="cd1c2313-39f8-4f5d-8e14-5f0ea1c36a8a">International Livestock Research Institute</UNF3CSPDescription>
    <Date_x0020_Of_x0020_Call xmlns="6920f5ab-9618-4f6e-a652-41e6f8b811ff">2025-02-28T23:00:00+00:00</Date_x0020_Of_x0020_Call>
    <UNF3CSPLanguage xmlns="cd1c2313-39f8-4f5d-8e14-5f0ea1c36a8a">English</UNF3CSPLanguage>
    <Mandate xmlns="6920f5ab-9618-4f6e-a652-41e6f8b811ff">FCCC/SBSTA/2024/7, para. 114, and FCCC/SBI/2024/13, para. 61</Mandate>
    <Session xmlns="6920f5ab-9618-4f6e-a652-41e6f8b811ff">SB 62</Session>
    <SourceItemID xmlns="6920f5ab-9618-4f6e-a652-41e6f8b811ff" xsi:nil="true"/>
    <Theme xmlns="6920f5ab-9618-4f6e-a652-41e6f8b811ff" xsi:nil="true"/>
    <UNF3CSPBody xmlns="6920f5ab-9618-4f6e-a652-41e6f8b811ff">SBI, SBSTA</UNF3CSPBod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0C3B0-6EEA-4470-BA48-7CD8A2557F67}"/>
</file>

<file path=customXml/itemProps2.xml><?xml version="1.0" encoding="utf-8"?>
<ds:datastoreItem xmlns:ds="http://schemas.openxmlformats.org/officeDocument/2006/customXml" ds:itemID="{F7222333-90C8-463F-BC2C-7D7861CD5147}"/>
</file>

<file path=customXml/itemProps3.xml><?xml version="1.0" encoding="utf-8"?>
<ds:datastoreItem xmlns:ds="http://schemas.openxmlformats.org/officeDocument/2006/customXml" ds:itemID="{B746DA78-EF84-4707-90BF-56821433075F}"/>
</file>

<file path=docProps/app.xml><?xml version="1.0" encoding="utf-8"?>
<Properties xmlns="http://schemas.openxmlformats.org/officeDocument/2006/extended-properties" xmlns:vt="http://schemas.openxmlformats.org/officeDocument/2006/docPropsVTypes">
  <Template>Normal</Template>
  <TotalTime>19</TotalTime>
  <Pages>4</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Cramer</dc:creator>
  <cp:keywords/>
  <dc:description/>
  <cp:lastModifiedBy>Laura Cramer</cp:lastModifiedBy>
  <cp:revision>19</cp:revision>
  <dcterms:created xsi:type="dcterms:W3CDTF">2025-02-25T12:23:00Z</dcterms:created>
  <dcterms:modified xsi:type="dcterms:W3CDTF">2025-02-25T12:40:00Z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1343900</vt:r8>
  </property>
  <property fmtid="{D5CDD505-2E9C-101B-9397-08002B2CF9AE}" pid="4" name="xd_ProgID">
    <vt:lpwstr/>
  </property>
  <property fmtid="{D5CDD505-2E9C-101B-9397-08002B2CF9AE}" pid="5" name="_CopySource">
    <vt:lpwstr>https://process.unfccc.int/sites/SubmissionsStaging/Documents/202503031218---SB62 submission 25Feb2025.docx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