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925A" w14:textId="0E7DEF0C" w:rsidR="00B50B3E" w:rsidRPr="00632124" w:rsidRDefault="004272C2" w:rsidP="004272C2">
      <w:pPr>
        <w:rPr>
          <w:rFonts w:ascii="Times New Roman" w:hAnsi="Times New Roman"/>
          <w:szCs w:val="21"/>
        </w:rPr>
      </w:pPr>
      <w:r w:rsidRPr="00632124">
        <w:rPr>
          <w:rFonts w:ascii="Times New Roman" w:hAnsi="Times New Roman"/>
          <w:szCs w:val="21"/>
        </w:rPr>
        <w:t xml:space="preserve">Japan welcomes the opportunity to submit </w:t>
      </w:r>
      <w:r w:rsidR="000A515D" w:rsidRPr="00632124">
        <w:rPr>
          <w:rFonts w:ascii="Times New Roman" w:hAnsi="Times New Roman"/>
          <w:szCs w:val="21"/>
        </w:rPr>
        <w:t>its</w:t>
      </w:r>
      <w:r w:rsidRPr="00632124">
        <w:rPr>
          <w:rFonts w:ascii="Times New Roman" w:hAnsi="Times New Roman"/>
          <w:szCs w:val="21"/>
        </w:rPr>
        <w:t xml:space="preserve"> views on possible themes for Earth Information Day in 2021</w:t>
      </w:r>
      <w:r w:rsidR="002B5AB0" w:rsidRPr="00632124">
        <w:rPr>
          <w:rFonts w:ascii="Times New Roman" w:hAnsi="Times New Roman"/>
          <w:szCs w:val="21"/>
        </w:rPr>
        <w:t xml:space="preserve"> (EID2021)</w:t>
      </w:r>
      <w:r w:rsidR="00E53608" w:rsidRPr="00632124">
        <w:rPr>
          <w:rFonts w:ascii="Times New Roman" w:hAnsi="Times New Roman"/>
          <w:szCs w:val="21"/>
        </w:rPr>
        <w:t>, which</w:t>
      </w:r>
      <w:r w:rsidRPr="00632124">
        <w:rPr>
          <w:rFonts w:ascii="Times New Roman" w:hAnsi="Times New Roman"/>
          <w:szCs w:val="21"/>
        </w:rPr>
        <w:t xml:space="preserve"> take</w:t>
      </w:r>
      <w:r w:rsidR="00E53608" w:rsidRPr="00632124">
        <w:rPr>
          <w:rFonts w:ascii="Times New Roman" w:hAnsi="Times New Roman"/>
          <w:szCs w:val="21"/>
        </w:rPr>
        <w:t>s</w:t>
      </w:r>
      <w:r w:rsidRPr="00632124">
        <w:rPr>
          <w:rFonts w:ascii="Times New Roman" w:hAnsi="Times New Roman"/>
          <w:szCs w:val="21"/>
        </w:rPr>
        <w:t xml:space="preserve"> place </w:t>
      </w:r>
      <w:r w:rsidR="000A515D" w:rsidRPr="00632124">
        <w:rPr>
          <w:rFonts w:ascii="Times New Roman" w:hAnsi="Times New Roman"/>
          <w:szCs w:val="21"/>
        </w:rPr>
        <w:t>in conjunction with SBSTA 5</w:t>
      </w:r>
      <w:r w:rsidR="00E577F4" w:rsidRPr="00632124">
        <w:rPr>
          <w:rFonts w:ascii="Times New Roman" w:hAnsi="Times New Roman"/>
          <w:szCs w:val="21"/>
        </w:rPr>
        <w:t>7</w:t>
      </w:r>
      <w:r w:rsidR="000A515D" w:rsidRPr="00632124">
        <w:rPr>
          <w:rFonts w:ascii="Times New Roman" w:hAnsi="Times New Roman"/>
          <w:szCs w:val="21"/>
        </w:rPr>
        <w:t xml:space="preserve"> Agenda Sub-item “Research a</w:t>
      </w:r>
      <w:r w:rsidR="00E45444" w:rsidRPr="00632124">
        <w:rPr>
          <w:rFonts w:ascii="Times New Roman" w:hAnsi="Times New Roman"/>
          <w:szCs w:val="21"/>
        </w:rPr>
        <w:t>nd Systematic Observation”, in a</w:t>
      </w:r>
      <w:r w:rsidR="000A515D" w:rsidRPr="00632124">
        <w:rPr>
          <w:rFonts w:ascii="Times New Roman" w:hAnsi="Times New Roman"/>
          <w:szCs w:val="21"/>
        </w:rPr>
        <w:t xml:space="preserve">genda </w:t>
      </w:r>
      <w:r w:rsidR="00E45444" w:rsidRPr="00632124">
        <w:rPr>
          <w:rFonts w:ascii="Times New Roman" w:hAnsi="Times New Roman"/>
          <w:szCs w:val="21"/>
        </w:rPr>
        <w:t>i</w:t>
      </w:r>
      <w:r w:rsidR="000A515D" w:rsidRPr="00632124">
        <w:rPr>
          <w:rFonts w:ascii="Times New Roman" w:hAnsi="Times New Roman"/>
          <w:szCs w:val="21"/>
        </w:rPr>
        <w:t>tem “Matters Relating to Science and Review” during COP2</w:t>
      </w:r>
      <w:r w:rsidR="00E577F4" w:rsidRPr="00632124">
        <w:rPr>
          <w:rFonts w:ascii="Times New Roman" w:hAnsi="Times New Roman"/>
          <w:szCs w:val="21"/>
        </w:rPr>
        <w:t>7</w:t>
      </w:r>
      <w:r w:rsidR="000A515D" w:rsidRPr="00632124">
        <w:rPr>
          <w:rFonts w:ascii="Times New Roman" w:hAnsi="Times New Roman"/>
          <w:szCs w:val="21"/>
        </w:rPr>
        <w:t>.</w:t>
      </w:r>
      <w:r w:rsidR="00E577F4" w:rsidRPr="00632124">
        <w:rPr>
          <w:rFonts w:ascii="Times New Roman" w:hAnsi="Times New Roman"/>
          <w:szCs w:val="21"/>
        </w:rPr>
        <w:t xml:space="preserve"> </w:t>
      </w:r>
      <w:r w:rsidR="002B5AB0" w:rsidRPr="00632124">
        <w:rPr>
          <w:rFonts w:ascii="Times New Roman" w:hAnsi="Times New Roman"/>
          <w:szCs w:val="21"/>
        </w:rPr>
        <w:t xml:space="preserve">Japan is pleased to submit following three themes with some possible topics for your consideration. </w:t>
      </w:r>
    </w:p>
    <w:p w14:paraId="0AEBA746" w14:textId="77777777" w:rsidR="00FF7000" w:rsidRPr="00632124" w:rsidRDefault="00FF7000" w:rsidP="004272C2">
      <w:pPr>
        <w:rPr>
          <w:rFonts w:ascii="Times New Roman" w:hAnsi="Times New Roman"/>
          <w:szCs w:val="21"/>
        </w:rPr>
      </w:pPr>
    </w:p>
    <w:p w14:paraId="7AFF3728" w14:textId="77777777" w:rsidR="00985404" w:rsidRPr="00632124" w:rsidRDefault="00FF7000" w:rsidP="004529DC">
      <w:pPr>
        <w:rPr>
          <w:rFonts w:ascii="Times New Roman" w:hAnsi="Times New Roman"/>
          <w:b/>
          <w:szCs w:val="21"/>
        </w:rPr>
      </w:pPr>
      <w:r w:rsidRPr="00632124">
        <w:rPr>
          <w:rFonts w:ascii="Times New Roman" w:hAnsi="Times New Roman"/>
          <w:szCs w:val="21"/>
        </w:rPr>
        <w:t>1.</w:t>
      </w:r>
      <w:r w:rsidR="00985404" w:rsidRPr="00632124">
        <w:rPr>
          <w:rFonts w:ascii="Times New Roman" w:hAnsi="Times New Roman"/>
          <w:b/>
          <w:szCs w:val="21"/>
        </w:rPr>
        <w:t xml:space="preserve"> Findings from the latest research on the state and observation of the global climate </w:t>
      </w:r>
    </w:p>
    <w:p w14:paraId="2BF3E402" w14:textId="36CBB135" w:rsidR="00985404" w:rsidRPr="00632124" w:rsidRDefault="00247E92" w:rsidP="004529DC">
      <w:pPr>
        <w:rPr>
          <w:rFonts w:ascii="Times New Roman" w:hAnsi="Times New Roman"/>
          <w:szCs w:val="21"/>
        </w:rPr>
      </w:pPr>
      <w:r w:rsidRPr="00632124">
        <w:rPr>
          <w:rFonts w:ascii="Times New Roman" w:hAnsi="Times New Roman"/>
          <w:szCs w:val="21"/>
        </w:rPr>
        <w:t>As mentioned in the IPCC AR6 WGI Report,</w:t>
      </w:r>
      <w:r w:rsidR="00347FA2" w:rsidRPr="00632124">
        <w:rPr>
          <w:rFonts w:ascii="Times New Roman" w:hAnsi="Times New Roman"/>
          <w:szCs w:val="21"/>
        </w:rPr>
        <w:t xml:space="preserve"> there will be a higher likelihood that extreme events with increased intensities, durations and/or spatial extents unprecedented in the observational record will occur.</w:t>
      </w:r>
      <w:r w:rsidRPr="00632124">
        <w:rPr>
          <w:rFonts w:ascii="Times New Roman" w:hAnsi="Times New Roman"/>
          <w:szCs w:val="21"/>
        </w:rPr>
        <w:t xml:space="preserve"> </w:t>
      </w:r>
      <w:r w:rsidR="00985404" w:rsidRPr="00632124">
        <w:rPr>
          <w:rFonts w:ascii="Times New Roman" w:hAnsi="Times New Roman"/>
          <w:szCs w:val="21"/>
        </w:rPr>
        <w:t xml:space="preserve">Sharing the latest </w:t>
      </w:r>
      <w:r w:rsidR="00347FA2" w:rsidRPr="00632124">
        <w:rPr>
          <w:rFonts w:ascii="Times New Roman" w:hAnsi="Times New Roman"/>
          <w:szCs w:val="21"/>
        </w:rPr>
        <w:t>research outcomes</w:t>
      </w:r>
      <w:r w:rsidR="00985404" w:rsidRPr="00632124">
        <w:rPr>
          <w:rFonts w:ascii="Times New Roman" w:hAnsi="Times New Roman"/>
          <w:szCs w:val="21"/>
        </w:rPr>
        <w:t xml:space="preserve">, such as </w:t>
      </w:r>
      <w:r w:rsidR="00347FA2" w:rsidRPr="00632124">
        <w:rPr>
          <w:rFonts w:ascii="Times New Roman" w:hAnsi="Times New Roman"/>
          <w:szCs w:val="21"/>
        </w:rPr>
        <w:t>accurate projection of extreme events</w:t>
      </w:r>
      <w:r w:rsidR="00985404" w:rsidRPr="00632124">
        <w:rPr>
          <w:rFonts w:ascii="Times New Roman" w:hAnsi="Times New Roman"/>
          <w:szCs w:val="21"/>
        </w:rPr>
        <w:t xml:space="preserve">, outlooks, </w:t>
      </w:r>
      <w:proofErr w:type="gramStart"/>
      <w:r w:rsidR="00985404" w:rsidRPr="00632124">
        <w:rPr>
          <w:rFonts w:ascii="Times New Roman" w:hAnsi="Times New Roman"/>
          <w:szCs w:val="21"/>
        </w:rPr>
        <w:t>future plans</w:t>
      </w:r>
      <w:proofErr w:type="gramEnd"/>
      <w:r w:rsidR="00BE7201" w:rsidRPr="00632124">
        <w:rPr>
          <w:rFonts w:ascii="Times New Roman" w:hAnsi="Times New Roman"/>
          <w:szCs w:val="21"/>
        </w:rPr>
        <w:t>, tipping point research</w:t>
      </w:r>
      <w:r w:rsidR="00985404" w:rsidRPr="00632124">
        <w:rPr>
          <w:rFonts w:ascii="Times New Roman" w:hAnsi="Times New Roman"/>
          <w:szCs w:val="21"/>
        </w:rPr>
        <w:t xml:space="preserve"> and relevant studies</w:t>
      </w:r>
      <w:r w:rsidR="00347FA2" w:rsidRPr="00632124">
        <w:rPr>
          <w:rFonts w:ascii="Times New Roman" w:hAnsi="Times New Roman"/>
          <w:szCs w:val="21"/>
        </w:rPr>
        <w:t xml:space="preserve"> </w:t>
      </w:r>
      <w:r w:rsidR="00985404" w:rsidRPr="00632124">
        <w:rPr>
          <w:rFonts w:ascii="Times New Roman" w:hAnsi="Times New Roman"/>
          <w:szCs w:val="21"/>
        </w:rPr>
        <w:t>would be worthwhile. The latest progress and findings based on climate change research that includes local cases will be introduced and discussed in this theme. Japan can provide the following topics.</w:t>
      </w:r>
    </w:p>
    <w:p w14:paraId="01A196CD" w14:textId="79A3C5AA" w:rsidR="00FF7000" w:rsidRPr="00632124" w:rsidRDefault="00FF7000" w:rsidP="00FF7000">
      <w:pPr>
        <w:rPr>
          <w:rFonts w:ascii="Times New Roman" w:hAnsi="Times New Roman"/>
          <w:b/>
          <w:i/>
          <w:szCs w:val="21"/>
        </w:rPr>
      </w:pPr>
      <w:r w:rsidRPr="00632124">
        <w:rPr>
          <w:rFonts w:ascii="Times New Roman" w:hAnsi="Times New Roman"/>
          <w:b/>
          <w:i/>
          <w:szCs w:val="21"/>
        </w:rPr>
        <w:t>1-a. Improve forecast accuracy of stationary linear mesoscale convective systems</w:t>
      </w:r>
    </w:p>
    <w:p w14:paraId="796A6495" w14:textId="324FA00F" w:rsidR="00FF7000" w:rsidRPr="00632124" w:rsidRDefault="00E2152D" w:rsidP="004272C2">
      <w:pPr>
        <w:rPr>
          <w:rFonts w:ascii="Times New Roman" w:hAnsi="Times New Roman"/>
          <w:b/>
          <w:bCs/>
          <w:i/>
          <w:iCs/>
          <w:szCs w:val="21"/>
        </w:rPr>
      </w:pPr>
      <w:r w:rsidRPr="00632124">
        <w:rPr>
          <w:rFonts w:ascii="Times New Roman" w:hAnsi="Times New Roman"/>
          <w:b/>
          <w:bCs/>
          <w:i/>
          <w:iCs/>
          <w:szCs w:val="21"/>
        </w:rPr>
        <w:t>1-b. Antarctic Ice-shelf basal melting as a possible tipping element</w:t>
      </w:r>
    </w:p>
    <w:p w14:paraId="10DF6901" w14:textId="65CBF7B8" w:rsidR="00E2152D" w:rsidRPr="00632124" w:rsidRDefault="00E2152D" w:rsidP="004272C2">
      <w:pPr>
        <w:rPr>
          <w:rFonts w:ascii="Times New Roman" w:hAnsi="Times New Roman"/>
          <w:szCs w:val="21"/>
        </w:rPr>
      </w:pPr>
    </w:p>
    <w:p w14:paraId="5CEB3C10" w14:textId="3AB6F6E0" w:rsidR="00E2152D" w:rsidRPr="00632124" w:rsidRDefault="00E2152D" w:rsidP="004272C2">
      <w:pPr>
        <w:rPr>
          <w:rFonts w:ascii="Times New Roman" w:hAnsi="Times New Roman"/>
          <w:b/>
          <w:bCs/>
          <w:szCs w:val="21"/>
        </w:rPr>
      </w:pPr>
      <w:r w:rsidRPr="00632124">
        <w:rPr>
          <w:rFonts w:ascii="Times New Roman" w:hAnsi="Times New Roman"/>
          <w:b/>
          <w:bCs/>
          <w:szCs w:val="21"/>
        </w:rPr>
        <w:t>2.</w:t>
      </w:r>
      <w:r w:rsidR="00BE7201" w:rsidRPr="00632124">
        <w:rPr>
          <w:rFonts w:ascii="Times New Roman" w:hAnsi="Times New Roman"/>
          <w:b/>
          <w:bCs/>
          <w:szCs w:val="21"/>
        </w:rPr>
        <w:t xml:space="preserve"> Ocean</w:t>
      </w:r>
      <w:r w:rsidR="0097044F" w:rsidRPr="00632124">
        <w:rPr>
          <w:rFonts w:ascii="Times New Roman" w:hAnsi="Times New Roman"/>
          <w:b/>
          <w:bCs/>
          <w:szCs w:val="21"/>
        </w:rPr>
        <w:t xml:space="preserve"> and terrestrial surface</w:t>
      </w:r>
      <w:r w:rsidR="00BE7201" w:rsidRPr="00632124">
        <w:rPr>
          <w:rFonts w:ascii="Times New Roman" w:hAnsi="Times New Roman"/>
          <w:b/>
          <w:bCs/>
          <w:szCs w:val="21"/>
        </w:rPr>
        <w:t xml:space="preserve"> research in the climate system: </w:t>
      </w:r>
      <w:r w:rsidR="0097044F" w:rsidRPr="00632124">
        <w:rPr>
          <w:rFonts w:ascii="Times New Roman" w:hAnsi="Times New Roman"/>
          <w:b/>
          <w:bCs/>
          <w:szCs w:val="21"/>
        </w:rPr>
        <w:t xml:space="preserve">status, </w:t>
      </w:r>
      <w:r w:rsidR="00BE7201" w:rsidRPr="00632124">
        <w:rPr>
          <w:rFonts w:ascii="Times New Roman" w:hAnsi="Times New Roman"/>
          <w:b/>
          <w:bCs/>
          <w:szCs w:val="21"/>
        </w:rPr>
        <w:t>impacts, effects, and observation</w:t>
      </w:r>
    </w:p>
    <w:p w14:paraId="47672F6B" w14:textId="59CA5031" w:rsidR="007D6535" w:rsidRPr="00632124" w:rsidRDefault="0097044F" w:rsidP="004272C2">
      <w:pPr>
        <w:rPr>
          <w:rFonts w:ascii="Times New Roman" w:hAnsi="Times New Roman"/>
          <w:szCs w:val="21"/>
        </w:rPr>
      </w:pPr>
      <w:r w:rsidRPr="00632124">
        <w:rPr>
          <w:rFonts w:ascii="Times New Roman" w:hAnsi="Times New Roman"/>
          <w:szCs w:val="21"/>
        </w:rPr>
        <w:t>O</w:t>
      </w:r>
      <w:r w:rsidR="00985404" w:rsidRPr="00632124">
        <w:rPr>
          <w:rFonts w:ascii="Times New Roman" w:hAnsi="Times New Roman"/>
          <w:szCs w:val="21"/>
        </w:rPr>
        <w:t>cean</w:t>
      </w:r>
      <w:r w:rsidRPr="00632124">
        <w:rPr>
          <w:rFonts w:ascii="Times New Roman" w:hAnsi="Times New Roman"/>
          <w:szCs w:val="21"/>
        </w:rPr>
        <w:t xml:space="preserve"> and</w:t>
      </w:r>
      <w:r w:rsidR="00985404" w:rsidRPr="00632124">
        <w:rPr>
          <w:rFonts w:ascii="Times New Roman" w:hAnsi="Times New Roman"/>
          <w:szCs w:val="21"/>
        </w:rPr>
        <w:t xml:space="preserve"> cryosphere components play an important role in the climate system through global exchange of water, </w:t>
      </w:r>
      <w:proofErr w:type="gramStart"/>
      <w:r w:rsidR="00985404" w:rsidRPr="00632124">
        <w:rPr>
          <w:rFonts w:ascii="Times New Roman" w:hAnsi="Times New Roman"/>
          <w:szCs w:val="21"/>
        </w:rPr>
        <w:t>energy</w:t>
      </w:r>
      <w:proofErr w:type="gramEnd"/>
      <w:r w:rsidR="00985404" w:rsidRPr="00632124">
        <w:rPr>
          <w:rFonts w:ascii="Times New Roman" w:hAnsi="Times New Roman"/>
          <w:szCs w:val="21"/>
        </w:rPr>
        <w:t xml:space="preserve"> and carbon. As such, there is no doubt about the importance of ocean not only for human activities but also in the climate system. </w:t>
      </w:r>
      <w:r w:rsidRPr="00632124">
        <w:rPr>
          <w:rFonts w:ascii="Times New Roman" w:hAnsi="Times New Roman"/>
          <w:szCs w:val="21"/>
        </w:rPr>
        <w:t xml:space="preserve">Also, </w:t>
      </w:r>
      <w:r w:rsidR="00632124" w:rsidRPr="00632124">
        <w:rPr>
          <w:rFonts w:ascii="Times New Roman" w:hAnsi="Times New Roman"/>
          <w:szCs w:val="21"/>
        </w:rPr>
        <w:t>sharing GHGs’ preliminary information that would contribute to GST among the parties and observation community at this stage would be useful for further preparation and raising awareness. It</w:t>
      </w:r>
      <w:r w:rsidR="00985404" w:rsidRPr="00632124">
        <w:rPr>
          <w:rFonts w:ascii="Times New Roman" w:hAnsi="Times New Roman"/>
          <w:szCs w:val="21"/>
        </w:rPr>
        <w:t xml:space="preserve"> would be therefore useful to have an opportunity to discuss and share the latest research on this theme. Japan can provide the following topic in this regard.</w:t>
      </w:r>
    </w:p>
    <w:p w14:paraId="255FD029" w14:textId="77777777" w:rsidR="007D6535" w:rsidRPr="00632124" w:rsidRDefault="007D6535" w:rsidP="007D6535">
      <w:pPr>
        <w:rPr>
          <w:rFonts w:ascii="Times New Roman" w:eastAsia="游明朝" w:hAnsi="Times New Roman"/>
          <w:b/>
          <w:bCs/>
          <w:i/>
          <w:iCs/>
          <w:szCs w:val="21"/>
        </w:rPr>
      </w:pPr>
      <w:r w:rsidRPr="00632124">
        <w:rPr>
          <w:rFonts w:ascii="Times New Roman" w:eastAsia="游明朝" w:hAnsi="Times New Roman"/>
          <w:b/>
          <w:bCs/>
          <w:i/>
          <w:iCs/>
          <w:szCs w:val="21"/>
        </w:rPr>
        <w:t>2-a. Integrated ocean-observation research by JAMSTEC</w:t>
      </w:r>
    </w:p>
    <w:p w14:paraId="7F384048" w14:textId="17B26815" w:rsidR="00E2152D" w:rsidRPr="00632124" w:rsidRDefault="007D6535" w:rsidP="004272C2">
      <w:pPr>
        <w:rPr>
          <w:rFonts w:ascii="Times New Roman" w:hAnsi="Times New Roman"/>
          <w:b/>
          <w:bCs/>
          <w:i/>
          <w:iCs/>
          <w:szCs w:val="21"/>
        </w:rPr>
      </w:pPr>
      <w:r w:rsidRPr="00632124">
        <w:rPr>
          <w:rFonts w:ascii="Times New Roman" w:hAnsi="Times New Roman"/>
          <w:b/>
          <w:bCs/>
          <w:i/>
          <w:iCs/>
          <w:szCs w:val="21"/>
        </w:rPr>
        <w:t>2-b. Global Imaging of Carbon Dioxide from Space</w:t>
      </w:r>
    </w:p>
    <w:p w14:paraId="6517B6BD" w14:textId="77777777" w:rsidR="00751A79" w:rsidRPr="00530FEF" w:rsidRDefault="00751A79" w:rsidP="00751A79">
      <w:pPr>
        <w:rPr>
          <w:rFonts w:ascii="Times New Roman" w:hAnsi="Times New Roman"/>
          <w:b/>
          <w:bCs/>
          <w:i/>
          <w:iCs/>
          <w:szCs w:val="21"/>
        </w:rPr>
      </w:pPr>
      <w:r w:rsidRPr="00530FEF">
        <w:rPr>
          <w:rFonts w:ascii="Times New Roman" w:hAnsi="Times New Roman"/>
          <w:b/>
          <w:bCs/>
          <w:i/>
          <w:iCs/>
          <w:szCs w:val="21"/>
        </w:rPr>
        <w:t>2-c. Global megacity stories: GHG emissions and CO2 uptake by surrounding forests and farmlands measured by satellites</w:t>
      </w:r>
    </w:p>
    <w:p w14:paraId="7796B5F2" w14:textId="6BCF0D6E" w:rsidR="00FF7000" w:rsidRPr="00751A79" w:rsidRDefault="00FF7000" w:rsidP="004272C2">
      <w:pPr>
        <w:rPr>
          <w:rFonts w:ascii="Times New Roman" w:hAnsi="Times New Roman"/>
          <w:szCs w:val="21"/>
        </w:rPr>
      </w:pPr>
    </w:p>
    <w:p w14:paraId="0A16611D" w14:textId="50721589" w:rsidR="00FF7000" w:rsidRPr="00632124" w:rsidRDefault="00FF7000" w:rsidP="00FF7000">
      <w:pPr>
        <w:rPr>
          <w:rFonts w:ascii="Times New Roman" w:hAnsi="Times New Roman"/>
          <w:b/>
          <w:bCs/>
          <w:szCs w:val="21"/>
        </w:rPr>
      </w:pPr>
      <w:r w:rsidRPr="00632124">
        <w:rPr>
          <w:rFonts w:ascii="Times New Roman" w:hAnsi="Times New Roman"/>
          <w:b/>
          <w:bCs/>
          <w:szCs w:val="21"/>
        </w:rPr>
        <w:t>3. Supporting the implementation of the Paris Agreement in the agricultural sector through the acquisition of observational information and data on climate change adaptation and mitigation</w:t>
      </w:r>
    </w:p>
    <w:p w14:paraId="17983F59" w14:textId="77777777" w:rsidR="00FF7000" w:rsidRPr="00632124" w:rsidRDefault="00FF7000" w:rsidP="00FF7000">
      <w:pPr>
        <w:rPr>
          <w:rFonts w:ascii="Times New Roman" w:hAnsi="Times New Roman"/>
          <w:szCs w:val="21"/>
        </w:rPr>
      </w:pPr>
      <w:r w:rsidRPr="00632124">
        <w:rPr>
          <w:rFonts w:ascii="Times New Roman" w:hAnsi="Times New Roman"/>
          <w:szCs w:val="21"/>
        </w:rPr>
        <w:t>Climate action in the agricultural sector is the key to the implementation of the Paris Agreement in terms of mitigation and adaptation, especially in developing countries. On the other hand, given the sector’s</w:t>
      </w:r>
      <w:r w:rsidRPr="00632124" w:rsidDel="009817E9">
        <w:rPr>
          <w:rFonts w:ascii="Times New Roman" w:hAnsi="Times New Roman"/>
          <w:szCs w:val="21"/>
        </w:rPr>
        <w:t xml:space="preserve"> </w:t>
      </w:r>
      <w:r w:rsidRPr="00632124">
        <w:rPr>
          <w:rFonts w:ascii="Times New Roman" w:hAnsi="Times New Roman"/>
          <w:szCs w:val="21"/>
        </w:rPr>
        <w:t xml:space="preserve">features, such actions’ implementation requires distinct methodologies and considerations than for the energy sector, especially in terms of MRV, incentives for famers and the need to ensure productivity and food security. Innovation, </w:t>
      </w:r>
      <w:proofErr w:type="gramStart"/>
      <w:r w:rsidRPr="00632124">
        <w:rPr>
          <w:rFonts w:ascii="Times New Roman" w:hAnsi="Times New Roman"/>
          <w:szCs w:val="21"/>
        </w:rPr>
        <w:t>data</w:t>
      </w:r>
      <w:proofErr w:type="gramEnd"/>
      <w:r w:rsidRPr="00632124">
        <w:rPr>
          <w:rFonts w:ascii="Times New Roman" w:hAnsi="Times New Roman"/>
          <w:szCs w:val="21"/>
        </w:rPr>
        <w:t xml:space="preserve"> and demonstration are crucial to establishing effective MRV systems for the sector and ultimately achieving sustainability in agriculture. </w:t>
      </w:r>
    </w:p>
    <w:p w14:paraId="42C7F77B" w14:textId="41B36D5D" w:rsidR="00FF7000" w:rsidRPr="00632124" w:rsidRDefault="00FF7000" w:rsidP="00FF7000">
      <w:pPr>
        <w:rPr>
          <w:rFonts w:ascii="Times New Roman" w:hAnsi="Times New Roman"/>
          <w:szCs w:val="21"/>
        </w:rPr>
      </w:pPr>
      <w:r w:rsidRPr="00632124">
        <w:rPr>
          <w:rFonts w:ascii="Times New Roman" w:hAnsi="Times New Roman"/>
          <w:szCs w:val="21"/>
        </w:rPr>
        <w:t>In this context, Japan can provide the following three topics.</w:t>
      </w:r>
    </w:p>
    <w:p w14:paraId="0C6E14AF" w14:textId="61858ED7" w:rsidR="00FF7000" w:rsidRPr="00632124" w:rsidRDefault="00FF7000" w:rsidP="00FF7000">
      <w:pPr>
        <w:rPr>
          <w:rFonts w:ascii="Times New Roman" w:hAnsi="Times New Roman"/>
          <w:b/>
          <w:bCs/>
          <w:i/>
          <w:iCs/>
          <w:szCs w:val="21"/>
        </w:rPr>
      </w:pPr>
      <w:r w:rsidRPr="00632124">
        <w:rPr>
          <w:rFonts w:ascii="Times New Roman" w:hAnsi="Times New Roman"/>
          <w:b/>
          <w:bCs/>
          <w:i/>
          <w:iCs/>
          <w:szCs w:val="21"/>
        </w:rPr>
        <w:t>3-a. Toward the development of a new MRV methodology for multiple drainage in a large paddy area</w:t>
      </w:r>
    </w:p>
    <w:p w14:paraId="761C3FBC" w14:textId="6F2B5F58" w:rsidR="00FF7000" w:rsidRPr="00632124" w:rsidRDefault="00FF7000" w:rsidP="00FF7000">
      <w:pPr>
        <w:rPr>
          <w:rFonts w:ascii="Times New Roman" w:hAnsi="Times New Roman"/>
          <w:b/>
          <w:bCs/>
          <w:i/>
          <w:iCs/>
          <w:szCs w:val="21"/>
        </w:rPr>
      </w:pPr>
      <w:r w:rsidRPr="00632124">
        <w:rPr>
          <w:rFonts w:ascii="Times New Roman" w:hAnsi="Times New Roman"/>
          <w:b/>
          <w:bCs/>
          <w:i/>
          <w:iCs/>
          <w:szCs w:val="21"/>
        </w:rPr>
        <w:t>3-b. Evaluating the potential of year-round alternate wetting and drying in the Asia Monsoon region</w:t>
      </w:r>
    </w:p>
    <w:p w14:paraId="0143335E" w14:textId="24B39EF5" w:rsidR="00FF7000" w:rsidRPr="00632124" w:rsidRDefault="00FF7000" w:rsidP="004272C2">
      <w:pPr>
        <w:rPr>
          <w:rFonts w:ascii="Times New Roman" w:hAnsi="Times New Roman"/>
          <w:b/>
          <w:bCs/>
          <w:i/>
          <w:iCs/>
          <w:szCs w:val="21"/>
        </w:rPr>
      </w:pPr>
      <w:r w:rsidRPr="00632124">
        <w:rPr>
          <w:rFonts w:ascii="Times New Roman" w:hAnsi="Times New Roman"/>
          <w:b/>
          <w:bCs/>
          <w:i/>
          <w:iCs/>
          <w:szCs w:val="21"/>
        </w:rPr>
        <w:t>3-c. Toward climate change mitigation and adaption with a stable supply of forest reproductive materials of dipterocarp species</w:t>
      </w:r>
    </w:p>
    <w:p w14:paraId="2A2C3A5F" w14:textId="77777777" w:rsidR="00985404" w:rsidRPr="00530FEF" w:rsidRDefault="00985404" w:rsidP="00985404">
      <w:pPr>
        <w:rPr>
          <w:rFonts w:ascii="Times New Roman" w:hAnsi="Times New Roman"/>
          <w:szCs w:val="21"/>
        </w:rPr>
      </w:pPr>
      <w:r w:rsidRPr="00530FEF">
        <w:rPr>
          <w:rFonts w:ascii="Times New Roman" w:hAnsi="Times New Roman"/>
          <w:szCs w:val="21"/>
        </w:rPr>
        <w:lastRenderedPageBreak/>
        <w:t>Further details on the above topics with title are described below.</w:t>
      </w:r>
    </w:p>
    <w:p w14:paraId="1D997499" w14:textId="77777777" w:rsidR="00FF7000" w:rsidRPr="00530FEF" w:rsidRDefault="00FF7000" w:rsidP="004272C2">
      <w:pPr>
        <w:rPr>
          <w:rFonts w:ascii="Times New Roman" w:hAnsi="Times New Roman"/>
          <w:sz w:val="20"/>
          <w:szCs w:val="20"/>
        </w:rPr>
      </w:pPr>
    </w:p>
    <w:p w14:paraId="523BE3AF" w14:textId="4E8627CC" w:rsidR="00E577F4" w:rsidRPr="00530FEF" w:rsidRDefault="00FF7000" w:rsidP="00E577F4">
      <w:pPr>
        <w:rPr>
          <w:rFonts w:ascii="Times New Roman" w:hAnsi="Times New Roman"/>
          <w:b/>
          <w:i/>
          <w:szCs w:val="21"/>
        </w:rPr>
      </w:pPr>
      <w:r w:rsidRPr="00530FEF">
        <w:rPr>
          <w:rFonts w:ascii="Times New Roman" w:hAnsi="Times New Roman"/>
          <w:b/>
          <w:i/>
          <w:szCs w:val="21"/>
        </w:rPr>
        <w:t xml:space="preserve">1-a. </w:t>
      </w:r>
      <w:r w:rsidR="00E577F4" w:rsidRPr="00530FEF">
        <w:rPr>
          <w:rFonts w:ascii="Times New Roman" w:hAnsi="Times New Roman"/>
          <w:b/>
          <w:i/>
          <w:szCs w:val="21"/>
        </w:rPr>
        <w:t>Improve forecast accuracy of stationary linear mesoscale convective systems</w:t>
      </w:r>
    </w:p>
    <w:p w14:paraId="5E9A8FBB" w14:textId="094D8099" w:rsidR="00E577F4" w:rsidRPr="00530FEF" w:rsidRDefault="00E577F4" w:rsidP="00E577F4">
      <w:pPr>
        <w:rPr>
          <w:rFonts w:ascii="Times New Roman" w:hAnsi="Times New Roman"/>
          <w:sz w:val="20"/>
          <w:szCs w:val="20"/>
        </w:rPr>
      </w:pPr>
      <w:r w:rsidRPr="00530FEF">
        <w:rPr>
          <w:rFonts w:ascii="Times New Roman" w:hAnsi="Times New Roman"/>
          <w:sz w:val="20"/>
          <w:szCs w:val="20"/>
        </w:rPr>
        <w:t>Under climate change, the frequency and intensity of heavy precipitation is already increasing. With additional global warming, it is projected that heavy precipitation will become increasingly frequent and intense, which could lead to increases in the frequency and magnitude of landslides and river floods. In Japan, which is subject to many natural disasters, localized heavy rainfall events, named “stationary linear mesoscale convective systems (SLMCSs),” have been observed and caused landslides and floods often in recent years. However, because the formation mechanism of SLMCSs is unclear and their spatial scale is too small, it is difficult to forecast precisely where and when SLMCSs occur. To better understand the mechanism and improve the forecast accuracy, the Japan Meteorological Agency has strengthened surface observations, satellite observations, weather radar, and ship-borne observations. Furthermore, in collaboration with industry, academia, and government, we have conducted intensive observations in western Japan, and have developed forecast models using the supercomputer “Fugaku.” Based on these campaigns, starting June 1</w:t>
      </w:r>
      <w:proofErr w:type="gramStart"/>
      <w:r w:rsidRPr="00530FEF">
        <w:rPr>
          <w:rFonts w:ascii="Times New Roman" w:hAnsi="Times New Roman"/>
          <w:sz w:val="20"/>
          <w:szCs w:val="20"/>
        </w:rPr>
        <w:t xml:space="preserve"> 2022</w:t>
      </w:r>
      <w:proofErr w:type="gramEnd"/>
      <w:r w:rsidRPr="00530FEF">
        <w:rPr>
          <w:rFonts w:ascii="Times New Roman" w:hAnsi="Times New Roman"/>
          <w:sz w:val="20"/>
          <w:szCs w:val="20"/>
        </w:rPr>
        <w:t>, we have provided an early warning service for extreme rainfall events. Through these activities, we aim to reduce the impact of disasters of extreme rainfall events, which are expected to increase.</w:t>
      </w:r>
    </w:p>
    <w:p w14:paraId="7D4B2D91" w14:textId="77777777" w:rsidR="00E577F4" w:rsidRPr="00530FEF" w:rsidRDefault="00E577F4" w:rsidP="00E577F4">
      <w:pPr>
        <w:rPr>
          <w:rFonts w:ascii="Times New Roman" w:hAnsi="Times New Roman"/>
          <w:sz w:val="20"/>
          <w:szCs w:val="20"/>
        </w:rPr>
      </w:pPr>
    </w:p>
    <w:p w14:paraId="7F3CE9FF" w14:textId="72256543" w:rsidR="00FE76F6" w:rsidRPr="00530FEF" w:rsidRDefault="00FF7000" w:rsidP="00FE76F6">
      <w:pPr>
        <w:rPr>
          <w:rFonts w:ascii="Times New Roman" w:hAnsi="Times New Roman"/>
          <w:b/>
          <w:bCs/>
          <w:i/>
          <w:iCs/>
          <w:szCs w:val="21"/>
        </w:rPr>
      </w:pPr>
      <w:r w:rsidRPr="00530FEF">
        <w:rPr>
          <w:rFonts w:ascii="Times New Roman" w:hAnsi="Times New Roman"/>
          <w:b/>
          <w:bCs/>
          <w:i/>
          <w:iCs/>
          <w:szCs w:val="21"/>
        </w:rPr>
        <w:t xml:space="preserve">1-b. </w:t>
      </w:r>
      <w:r w:rsidR="00FE76F6" w:rsidRPr="00530FEF">
        <w:rPr>
          <w:rFonts w:ascii="Times New Roman" w:hAnsi="Times New Roman"/>
          <w:b/>
          <w:bCs/>
          <w:i/>
          <w:iCs/>
          <w:szCs w:val="21"/>
        </w:rPr>
        <w:t>Antarctic Ice-shelf basal melting as a possible tipping element</w:t>
      </w:r>
    </w:p>
    <w:p w14:paraId="5EE9E1FB" w14:textId="77777777" w:rsidR="00FE76F6" w:rsidRPr="00530FEF" w:rsidRDefault="00FE76F6" w:rsidP="00FE76F6">
      <w:pPr>
        <w:rPr>
          <w:rFonts w:ascii="Times New Roman" w:hAnsi="Times New Roman"/>
          <w:sz w:val="20"/>
          <w:szCs w:val="20"/>
        </w:rPr>
      </w:pPr>
      <w:r w:rsidRPr="00530FEF">
        <w:rPr>
          <w:rFonts w:ascii="Times New Roman" w:hAnsi="Times New Roman"/>
          <w:sz w:val="20"/>
          <w:szCs w:val="20"/>
        </w:rPr>
        <w:t>Among the negative impacts of climate change due to ongoing global warming, sea level rise is a social, political, and economic issue because of its considerable impact on lowland and coastal environments. Antarctica stores a massive amount of ice in its bedrock, being an enormous reservoir of earth-surface freshwater and a potentially dominant contributor to future sea level rise. In the Japanese climate-model-development programs, TOUGOU and SENTAN, we conduct numerical experiments using an ocean-sea ice model with an ice shelf component to simulate Antarctic ice-shelf basal melting from the present to a future, warming climate. The model reasonably reproduces the observed amount of ice-shelf basal melting. The model projects a distinct superlinear response of ice-shelf basal melting to future atmospheric warming, demonstrating that future projections of the Antarctic and Southern Ocean climate bifurcate with the level of global warming. We found that in an extreme-warming scenario, a combination of enhanced intrusions of warm deep water and warm summertime surface water can cause the nonlinear response of Antarctic ice-shelf basal melting with a tipping nature, presumably contributing to the negative mass balance of the Antarctic ice sheet and to sea level rise.</w:t>
      </w:r>
    </w:p>
    <w:p w14:paraId="41F209AA" w14:textId="7D6993B9" w:rsidR="00E577F4" w:rsidRPr="00530FEF" w:rsidRDefault="00E577F4" w:rsidP="004272C2">
      <w:pPr>
        <w:rPr>
          <w:rFonts w:ascii="Times New Roman" w:hAnsi="Times New Roman"/>
          <w:sz w:val="20"/>
          <w:szCs w:val="20"/>
        </w:rPr>
      </w:pPr>
    </w:p>
    <w:p w14:paraId="33493C07" w14:textId="37F9E5D5" w:rsidR="00953242" w:rsidRPr="00530FEF" w:rsidRDefault="00E2152D" w:rsidP="00953242">
      <w:pPr>
        <w:rPr>
          <w:rFonts w:ascii="Times New Roman" w:eastAsia="游明朝" w:hAnsi="Times New Roman"/>
          <w:b/>
          <w:bCs/>
          <w:i/>
          <w:iCs/>
          <w:szCs w:val="21"/>
        </w:rPr>
      </w:pPr>
      <w:r w:rsidRPr="00530FEF">
        <w:rPr>
          <w:rFonts w:ascii="Times New Roman" w:eastAsia="游明朝" w:hAnsi="Times New Roman"/>
          <w:b/>
          <w:bCs/>
          <w:i/>
          <w:iCs/>
          <w:szCs w:val="21"/>
        </w:rPr>
        <w:t xml:space="preserve">2-a. </w:t>
      </w:r>
      <w:r w:rsidR="00953242" w:rsidRPr="00530FEF">
        <w:rPr>
          <w:rFonts w:ascii="Times New Roman" w:eastAsia="游明朝" w:hAnsi="Times New Roman"/>
          <w:b/>
          <w:bCs/>
          <w:i/>
          <w:iCs/>
          <w:szCs w:val="21"/>
        </w:rPr>
        <w:t>Integrated ocean-observation research by JAMSTEC</w:t>
      </w:r>
    </w:p>
    <w:p w14:paraId="1B90A4AC" w14:textId="77777777" w:rsidR="00953242" w:rsidRPr="00530FEF" w:rsidRDefault="00953242" w:rsidP="00953242">
      <w:pPr>
        <w:rPr>
          <w:rFonts w:ascii="Times New Roman" w:hAnsi="Times New Roman"/>
          <w:sz w:val="20"/>
          <w:szCs w:val="20"/>
        </w:rPr>
      </w:pPr>
      <w:r w:rsidRPr="00530FEF">
        <w:rPr>
          <w:rFonts w:ascii="Times New Roman" w:hAnsi="Times New Roman"/>
          <w:sz w:val="20"/>
          <w:szCs w:val="20"/>
        </w:rPr>
        <w:t>The oceans cover 70% of the Earth's surface, and the ocean environment in each ocean basin is closely interrelated and varies globally. Understanding the global oceanic properties is the most important piece of basic knowledge for elucidating long-term climate change, including global warming, which has become an international issue in recent years, and the accompanying changes in local weather patterns and frequency of extreme events from a long-term perspective.</w:t>
      </w:r>
    </w:p>
    <w:p w14:paraId="170A22F1" w14:textId="77777777" w:rsidR="00953242" w:rsidRPr="00530FEF" w:rsidRDefault="00953242" w:rsidP="00953242">
      <w:pPr>
        <w:rPr>
          <w:rFonts w:ascii="Times New Roman" w:eastAsia="游明朝" w:hAnsi="Times New Roman"/>
          <w:sz w:val="20"/>
          <w:szCs w:val="20"/>
        </w:rPr>
      </w:pPr>
      <w:r w:rsidRPr="00530FEF">
        <w:rPr>
          <w:rFonts w:ascii="Times New Roman" w:hAnsi="Times New Roman"/>
          <w:sz w:val="20"/>
          <w:szCs w:val="20"/>
        </w:rPr>
        <w:t xml:space="preserve">JAMSTEC is involved in global ocean observation to understand global changes. High-precision observations using research vessels such as R/V Mirai, the deployment of autonomous observation platforms equipped with physical and biogeochemical sensors (Argo, BGC Argo) and moored buoy monitoring are carried out. Further, integrating available observation data through a data assimilation technique, a global ocean-state estimation emerges. It is applied not only to </w:t>
      </w:r>
      <w:r w:rsidRPr="00530FEF">
        <w:rPr>
          <w:rFonts w:ascii="Times New Roman" w:hAnsi="Times New Roman"/>
          <w:sz w:val="20"/>
          <w:szCs w:val="20"/>
        </w:rPr>
        <w:lastRenderedPageBreak/>
        <w:t>climate research but also to particle drift simulations and observation-impact experiments. They are contributing to the systematic construction of global ocean</w:t>
      </w:r>
      <w:r w:rsidRPr="00530FEF">
        <w:rPr>
          <w:rFonts w:ascii="Times New Roman" w:eastAsia="游明朝" w:hAnsi="Times New Roman"/>
          <w:sz w:val="20"/>
          <w:szCs w:val="20"/>
        </w:rPr>
        <w:t>-</w:t>
      </w:r>
      <w:r w:rsidRPr="00530FEF">
        <w:rPr>
          <w:rFonts w:ascii="Times New Roman" w:hAnsi="Times New Roman"/>
          <w:sz w:val="20"/>
          <w:szCs w:val="20"/>
        </w:rPr>
        <w:t>observation networks. This includes discovery of the impact of BGC Argo data on the state estimation.</w:t>
      </w:r>
    </w:p>
    <w:p w14:paraId="56551FA9" w14:textId="50AC8C8C" w:rsidR="00E577F4" w:rsidRPr="00530FEF" w:rsidRDefault="00E577F4" w:rsidP="004272C2">
      <w:pPr>
        <w:rPr>
          <w:rFonts w:ascii="Times New Roman" w:hAnsi="Times New Roman"/>
          <w:sz w:val="20"/>
          <w:szCs w:val="20"/>
        </w:rPr>
      </w:pPr>
    </w:p>
    <w:p w14:paraId="7E490AAA" w14:textId="2EF6E13D" w:rsidR="00745F27" w:rsidRPr="00530FEF" w:rsidRDefault="00E2152D" w:rsidP="00745F27">
      <w:pPr>
        <w:rPr>
          <w:rFonts w:ascii="Times New Roman" w:hAnsi="Times New Roman"/>
          <w:b/>
          <w:bCs/>
          <w:i/>
          <w:iCs/>
          <w:szCs w:val="21"/>
        </w:rPr>
      </w:pPr>
      <w:r w:rsidRPr="00530FEF">
        <w:rPr>
          <w:rFonts w:ascii="Times New Roman" w:hAnsi="Times New Roman"/>
          <w:b/>
          <w:bCs/>
          <w:i/>
          <w:iCs/>
          <w:szCs w:val="21"/>
        </w:rPr>
        <w:t xml:space="preserve">2-b. </w:t>
      </w:r>
      <w:r w:rsidR="00745F27" w:rsidRPr="00530FEF">
        <w:rPr>
          <w:rFonts w:ascii="Times New Roman" w:hAnsi="Times New Roman"/>
          <w:b/>
          <w:bCs/>
          <w:i/>
          <w:iCs/>
          <w:szCs w:val="21"/>
        </w:rPr>
        <w:t>Global Imaging of Carbon Dioxide from Space</w:t>
      </w:r>
    </w:p>
    <w:p w14:paraId="532B1105" w14:textId="77777777" w:rsidR="00745F27" w:rsidRPr="00530FEF" w:rsidRDefault="00745F27" w:rsidP="00745F27">
      <w:pPr>
        <w:rPr>
          <w:rFonts w:ascii="Times New Roman" w:hAnsi="Times New Roman"/>
          <w:sz w:val="20"/>
          <w:szCs w:val="20"/>
        </w:rPr>
      </w:pPr>
      <w:r w:rsidRPr="00530FEF">
        <w:rPr>
          <w:rFonts w:ascii="Times New Roman" w:hAnsi="Times New Roman"/>
          <w:sz w:val="20"/>
          <w:szCs w:val="20"/>
        </w:rPr>
        <w:t>To achieve 1.5°C/2°C temperature targets in the Paris Agreement, it is essential to evaluate national emission reports under the Enhanced Transparency Framework. Such activities are expected to be significantly strengthened by global, long-term, consistent, and validated observation of greenhouse gases from space. The pioneering observations of European ENVISAT, launched in 2002; Japanese GOSAT, launched in 2009; and US OCO-2, launched in 2014, demonstrated that satellites can obtain indispensable greenhouse gas data from space. Based on these early satellites’ achievements, several new satellites, such as Japanese GOSAT-GW, European CO2M, Chinese TanSat-2, and US Geocarb, are being developed.</w:t>
      </w:r>
    </w:p>
    <w:p w14:paraId="3638DEC9" w14:textId="77777777" w:rsidR="00745F27" w:rsidRPr="00530FEF" w:rsidRDefault="00745F27" w:rsidP="00745F27">
      <w:pPr>
        <w:rPr>
          <w:rFonts w:ascii="Times New Roman" w:hAnsi="Times New Roman"/>
          <w:sz w:val="20"/>
          <w:szCs w:val="20"/>
        </w:rPr>
      </w:pPr>
      <w:r w:rsidRPr="00530FEF">
        <w:rPr>
          <w:rFonts w:ascii="Times New Roman" w:hAnsi="Times New Roman"/>
          <w:sz w:val="20"/>
          <w:szCs w:val="20"/>
        </w:rPr>
        <w:t>In the mid-2020s, these new satellites will start providing global CO</w:t>
      </w:r>
      <w:r w:rsidRPr="00530FEF">
        <w:rPr>
          <w:rFonts w:ascii="Times New Roman" w:hAnsi="Times New Roman"/>
          <w:sz w:val="20"/>
          <w:szCs w:val="20"/>
          <w:vertAlign w:val="subscript"/>
        </w:rPr>
        <w:t>2</w:t>
      </w:r>
      <w:r w:rsidRPr="00530FEF">
        <w:rPr>
          <w:rFonts w:ascii="Times New Roman" w:hAnsi="Times New Roman"/>
          <w:sz w:val="20"/>
          <w:szCs w:val="20"/>
        </w:rPr>
        <w:t xml:space="preserve"> imaging data operationally. Their CO</w:t>
      </w:r>
      <w:r w:rsidRPr="00530FEF">
        <w:rPr>
          <w:rFonts w:ascii="Times New Roman" w:hAnsi="Times New Roman"/>
          <w:sz w:val="20"/>
          <w:szCs w:val="20"/>
          <w:vertAlign w:val="subscript"/>
        </w:rPr>
        <w:t xml:space="preserve">2 </w:t>
      </w:r>
      <w:r w:rsidRPr="00530FEF">
        <w:rPr>
          <w:rFonts w:ascii="Times New Roman" w:hAnsi="Times New Roman"/>
          <w:sz w:val="20"/>
          <w:szCs w:val="20"/>
        </w:rPr>
        <w:t>imaging capability will enable not only frequent observation of global terrestrial surface but also tracking of plumes from large sources. Inversion systems will digest the huge amounts of data from these satellites. These systems include the Japanese SII-8 system, European Copernicus Atmosphere Monitoring Service, and US Carbon Monitoring System, all of which will be used in estimating carbon fluxes in both global and regional/country scales.</w:t>
      </w:r>
    </w:p>
    <w:p w14:paraId="3EC78310" w14:textId="77777777" w:rsidR="00745F27" w:rsidRPr="00530FEF" w:rsidRDefault="00745F27" w:rsidP="00745F27">
      <w:pPr>
        <w:rPr>
          <w:rFonts w:ascii="Times New Roman" w:hAnsi="Times New Roman"/>
          <w:sz w:val="20"/>
          <w:szCs w:val="20"/>
        </w:rPr>
      </w:pPr>
      <w:r w:rsidRPr="00530FEF">
        <w:rPr>
          <w:rFonts w:ascii="Times New Roman" w:hAnsi="Times New Roman"/>
          <w:sz w:val="20"/>
          <w:szCs w:val="20"/>
        </w:rPr>
        <w:t>The data that these new satellites will provide in the mid-2020s and beyond and their implication to the Paris Agreement will be introduced.</w:t>
      </w:r>
    </w:p>
    <w:p w14:paraId="19AE8F87" w14:textId="4DE3FEBD" w:rsidR="004B35A9" w:rsidRPr="00530FEF" w:rsidRDefault="004B35A9" w:rsidP="00A1641F">
      <w:pPr>
        <w:rPr>
          <w:rFonts w:ascii="Times New Roman" w:hAnsi="Times New Roman"/>
          <w:sz w:val="20"/>
          <w:szCs w:val="20"/>
        </w:rPr>
      </w:pPr>
    </w:p>
    <w:p w14:paraId="7A66680F" w14:textId="5BAB1D1B" w:rsidR="008A4C35" w:rsidRPr="00530FEF" w:rsidRDefault="00E2152D" w:rsidP="008A4C35">
      <w:pPr>
        <w:rPr>
          <w:rFonts w:ascii="Times New Roman" w:hAnsi="Times New Roman"/>
          <w:b/>
          <w:bCs/>
          <w:i/>
          <w:iCs/>
          <w:szCs w:val="21"/>
        </w:rPr>
      </w:pPr>
      <w:r w:rsidRPr="00530FEF">
        <w:rPr>
          <w:rFonts w:ascii="Times New Roman" w:hAnsi="Times New Roman"/>
          <w:b/>
          <w:bCs/>
          <w:i/>
          <w:iCs/>
          <w:szCs w:val="21"/>
        </w:rPr>
        <w:t xml:space="preserve">2-c. </w:t>
      </w:r>
      <w:r w:rsidR="008A4C35" w:rsidRPr="00530FEF">
        <w:rPr>
          <w:rFonts w:ascii="Times New Roman" w:hAnsi="Times New Roman"/>
          <w:b/>
          <w:bCs/>
          <w:i/>
          <w:iCs/>
          <w:szCs w:val="21"/>
        </w:rPr>
        <w:t>Global megacity stories: GHG emissions and CO</w:t>
      </w:r>
      <w:r w:rsidR="008A4C35" w:rsidRPr="00A63BC4">
        <w:rPr>
          <w:rFonts w:ascii="Times New Roman" w:hAnsi="Times New Roman"/>
          <w:b/>
          <w:bCs/>
          <w:i/>
          <w:iCs/>
          <w:szCs w:val="21"/>
          <w:vertAlign w:val="subscript"/>
        </w:rPr>
        <w:t>2</w:t>
      </w:r>
      <w:r w:rsidR="008A4C35" w:rsidRPr="00530FEF">
        <w:rPr>
          <w:rFonts w:ascii="Times New Roman" w:hAnsi="Times New Roman"/>
          <w:b/>
          <w:bCs/>
          <w:i/>
          <w:iCs/>
          <w:szCs w:val="21"/>
        </w:rPr>
        <w:t xml:space="preserve"> uptake by surrounding forests and farmlands measured by satellites</w:t>
      </w:r>
    </w:p>
    <w:p w14:paraId="3EB07832" w14:textId="0ECFF509" w:rsidR="008A4C35" w:rsidRDefault="001B40FA" w:rsidP="00A63BC4">
      <w:pPr>
        <w:rPr>
          <w:rFonts w:ascii="Times New Roman" w:hAnsi="Times New Roman"/>
          <w:sz w:val="20"/>
          <w:szCs w:val="20"/>
        </w:rPr>
      </w:pPr>
      <w:r w:rsidRPr="001B40FA">
        <w:rPr>
          <w:rFonts w:ascii="Times New Roman" w:hAnsi="Times New Roman"/>
          <w:sz w:val="20"/>
          <w:szCs w:val="20"/>
        </w:rPr>
        <w:t xml:space="preserve">Cities are major sources of GHG emissions, consuming about 75% of the world’s energy and producing 70% of global carbon emissions. Monitoring trends of emissions can </w:t>
      </w:r>
      <w:r w:rsidR="008C277C">
        <w:rPr>
          <w:rFonts w:ascii="Times New Roman" w:hAnsi="Times New Roman"/>
          <w:sz w:val="20"/>
          <w:szCs w:val="20"/>
        </w:rPr>
        <w:t>support</w:t>
      </w:r>
      <w:r w:rsidRPr="001B40FA">
        <w:rPr>
          <w:rFonts w:ascii="Times New Roman" w:hAnsi="Times New Roman"/>
          <w:sz w:val="20"/>
          <w:szCs w:val="20"/>
        </w:rPr>
        <w:t xml:space="preserve"> cities identify</w:t>
      </w:r>
      <w:r w:rsidR="008C277C">
        <w:rPr>
          <w:rFonts w:ascii="Times New Roman" w:hAnsi="Times New Roman"/>
          <w:sz w:val="20"/>
          <w:szCs w:val="20"/>
        </w:rPr>
        <w:t>ing</w:t>
      </w:r>
      <w:r w:rsidRPr="001B40FA">
        <w:rPr>
          <w:rFonts w:ascii="Times New Roman" w:hAnsi="Times New Roman"/>
          <w:sz w:val="20"/>
          <w:szCs w:val="20"/>
        </w:rPr>
        <w:t xml:space="preserve"> emission sources to </w:t>
      </w:r>
      <w:proofErr w:type="gramStart"/>
      <w:r w:rsidRPr="001B40FA">
        <w:rPr>
          <w:rFonts w:ascii="Times New Roman" w:hAnsi="Times New Roman"/>
          <w:sz w:val="20"/>
          <w:szCs w:val="20"/>
        </w:rPr>
        <w:t>more effectively achieve their pledges</w:t>
      </w:r>
      <w:proofErr w:type="gramEnd"/>
      <w:r w:rsidRPr="001B40FA">
        <w:rPr>
          <w:rFonts w:ascii="Times New Roman" w:hAnsi="Times New Roman"/>
          <w:sz w:val="20"/>
          <w:szCs w:val="20"/>
        </w:rPr>
        <w:t>.</w:t>
      </w:r>
      <w:r>
        <w:rPr>
          <w:rFonts w:ascii="Times New Roman" w:hAnsi="Times New Roman"/>
          <w:sz w:val="20"/>
          <w:szCs w:val="20"/>
        </w:rPr>
        <w:t xml:space="preserve"> </w:t>
      </w:r>
      <w:r w:rsidR="00A601CF">
        <w:rPr>
          <w:rFonts w:ascii="Times New Roman" w:hAnsi="Times New Roman"/>
          <w:sz w:val="20"/>
          <w:szCs w:val="20"/>
        </w:rPr>
        <w:t xml:space="preserve">In this regard, </w:t>
      </w:r>
      <w:r w:rsidRPr="001B40FA">
        <w:rPr>
          <w:rFonts w:ascii="Times New Roman" w:hAnsi="Times New Roman"/>
          <w:sz w:val="20"/>
          <w:szCs w:val="20"/>
        </w:rPr>
        <w:t xml:space="preserve">JAXA developed the </w:t>
      </w:r>
      <w:r w:rsidRPr="001B40FA">
        <w:rPr>
          <w:rFonts w:ascii="Times New Roman" w:hAnsi="Times New Roman"/>
          <w:i/>
          <w:iCs/>
          <w:sz w:val="20"/>
          <w:szCs w:val="20"/>
        </w:rPr>
        <w:t xml:space="preserve">space-based surface GHG Emission Indicator (GEI) </w:t>
      </w:r>
      <w:r w:rsidRPr="001B40FA">
        <w:rPr>
          <w:rFonts w:ascii="Times New Roman" w:hAnsi="Times New Roman"/>
          <w:sz w:val="20"/>
          <w:szCs w:val="20"/>
        </w:rPr>
        <w:t>for tracking emission changes at key subnational policy-relevant levels, such as cities. JAXA’s GEI is based on the difference between the upper and lower-tropospheric CO</w:t>
      </w:r>
      <w:r w:rsidRPr="00A63BC4">
        <w:rPr>
          <w:rFonts w:ascii="Times New Roman" w:hAnsi="Times New Roman"/>
          <w:sz w:val="20"/>
          <w:szCs w:val="20"/>
          <w:vertAlign w:val="subscript"/>
        </w:rPr>
        <w:t>2</w:t>
      </w:r>
      <w:r>
        <w:rPr>
          <w:rFonts w:ascii="Times New Roman" w:hAnsi="Times New Roman"/>
          <w:sz w:val="20"/>
          <w:szCs w:val="20"/>
        </w:rPr>
        <w:t>.</w:t>
      </w:r>
      <w:r w:rsidR="004A4BA7">
        <w:rPr>
          <w:rFonts w:ascii="Times New Roman" w:hAnsi="Times New Roman" w:hint="eastAsia"/>
          <w:sz w:val="20"/>
          <w:szCs w:val="20"/>
        </w:rPr>
        <w:t xml:space="preserve"> </w:t>
      </w:r>
      <w:r w:rsidR="00A601CF">
        <w:rPr>
          <w:rFonts w:ascii="Times New Roman" w:hAnsi="Times New Roman"/>
          <w:sz w:val="20"/>
          <w:szCs w:val="20"/>
        </w:rPr>
        <w:t xml:space="preserve">In addition, </w:t>
      </w:r>
      <w:r w:rsidR="00165BBA">
        <w:rPr>
          <w:rFonts w:ascii="Times New Roman" w:hAnsi="Times New Roman"/>
          <w:sz w:val="20"/>
          <w:szCs w:val="20"/>
        </w:rPr>
        <w:t xml:space="preserve">reducing the megacity’s GHG emissions and </w:t>
      </w:r>
      <w:r w:rsidR="004A4BA7" w:rsidRPr="00530FEF">
        <w:rPr>
          <w:rFonts w:ascii="Times New Roman" w:hAnsi="Times New Roman"/>
          <w:sz w:val="20"/>
          <w:szCs w:val="20"/>
        </w:rPr>
        <w:t xml:space="preserve">removing the megacity’s GHG emissions </w:t>
      </w:r>
      <w:r w:rsidR="00165BBA">
        <w:rPr>
          <w:rFonts w:ascii="Times New Roman" w:hAnsi="Times New Roman"/>
          <w:sz w:val="20"/>
          <w:szCs w:val="20"/>
        </w:rPr>
        <w:t>are</w:t>
      </w:r>
      <w:r w:rsidR="004A4BA7" w:rsidRPr="00530FEF">
        <w:rPr>
          <w:rFonts w:ascii="Times New Roman" w:hAnsi="Times New Roman"/>
          <w:sz w:val="20"/>
          <w:szCs w:val="20"/>
        </w:rPr>
        <w:t xml:space="preserve"> </w:t>
      </w:r>
      <w:r w:rsidR="007B18D6" w:rsidRPr="00530FEF">
        <w:rPr>
          <w:rFonts w:ascii="Times New Roman" w:hAnsi="Times New Roman"/>
          <w:sz w:val="20"/>
          <w:szCs w:val="20"/>
        </w:rPr>
        <w:t>essential</w:t>
      </w:r>
      <w:r w:rsidR="00A601CF">
        <w:rPr>
          <w:rFonts w:ascii="Times New Roman" w:hAnsi="Times New Roman"/>
          <w:sz w:val="20"/>
          <w:szCs w:val="20"/>
        </w:rPr>
        <w:t xml:space="preserve"> t</w:t>
      </w:r>
      <w:r w:rsidR="00A601CF" w:rsidRPr="00530FEF">
        <w:rPr>
          <w:rFonts w:ascii="Times New Roman" w:hAnsi="Times New Roman"/>
          <w:sz w:val="20"/>
          <w:szCs w:val="20"/>
        </w:rPr>
        <w:t xml:space="preserve">oward </w:t>
      </w:r>
      <w:r w:rsidR="00A601CF">
        <w:rPr>
          <w:rFonts w:ascii="Times New Roman" w:hAnsi="Times New Roman"/>
          <w:sz w:val="20"/>
          <w:szCs w:val="20"/>
        </w:rPr>
        <w:t xml:space="preserve">achieving </w:t>
      </w:r>
      <w:r w:rsidR="00A601CF" w:rsidRPr="00530FEF">
        <w:rPr>
          <w:rFonts w:ascii="Times New Roman" w:hAnsi="Times New Roman"/>
          <w:sz w:val="20"/>
          <w:szCs w:val="20"/>
        </w:rPr>
        <w:t>the net-zero goal</w:t>
      </w:r>
      <w:r w:rsidR="007B18D6" w:rsidRPr="00530FEF">
        <w:rPr>
          <w:rFonts w:ascii="Times New Roman" w:hAnsi="Times New Roman"/>
          <w:sz w:val="20"/>
          <w:szCs w:val="20"/>
        </w:rPr>
        <w:t>. To</w:t>
      </w:r>
      <w:r w:rsidR="008A4C35" w:rsidRPr="00530FEF">
        <w:rPr>
          <w:rFonts w:ascii="Times New Roman" w:hAnsi="Times New Roman"/>
          <w:sz w:val="20"/>
          <w:szCs w:val="20"/>
        </w:rPr>
        <w:t xml:space="preserve"> improve </w:t>
      </w:r>
      <w:r w:rsidR="00001833">
        <w:rPr>
          <w:rFonts w:ascii="Times New Roman" w:hAnsi="Times New Roman"/>
          <w:sz w:val="20"/>
          <w:szCs w:val="20"/>
        </w:rPr>
        <w:t>the</w:t>
      </w:r>
      <w:r w:rsidR="000C02E5" w:rsidRPr="00530FEF">
        <w:rPr>
          <w:rFonts w:ascii="Times New Roman" w:hAnsi="Times New Roman"/>
          <w:sz w:val="20"/>
          <w:szCs w:val="20"/>
        </w:rPr>
        <w:t xml:space="preserve"> </w:t>
      </w:r>
      <w:r w:rsidR="008A4C35" w:rsidRPr="00530FEF">
        <w:rPr>
          <w:rFonts w:ascii="Times New Roman" w:hAnsi="Times New Roman"/>
          <w:sz w:val="20"/>
          <w:szCs w:val="20"/>
        </w:rPr>
        <w:t xml:space="preserve">understanding of the removal, </w:t>
      </w:r>
      <w:r w:rsidR="00D63520">
        <w:rPr>
          <w:rFonts w:ascii="Times New Roman" w:hAnsi="Times New Roman"/>
          <w:sz w:val="20"/>
          <w:szCs w:val="20"/>
        </w:rPr>
        <w:t>JAXA</w:t>
      </w:r>
      <w:r w:rsidR="008A4C35" w:rsidRPr="00530FEF">
        <w:rPr>
          <w:rFonts w:ascii="Times New Roman" w:hAnsi="Times New Roman"/>
          <w:sz w:val="20"/>
          <w:szCs w:val="20"/>
        </w:rPr>
        <w:t xml:space="preserve"> present</w:t>
      </w:r>
      <w:r w:rsidR="00D63520">
        <w:rPr>
          <w:rFonts w:ascii="Times New Roman" w:hAnsi="Times New Roman"/>
          <w:sz w:val="20"/>
          <w:szCs w:val="20"/>
        </w:rPr>
        <w:t>s</w:t>
      </w:r>
      <w:r w:rsidR="008A4C35" w:rsidRPr="00530FEF">
        <w:rPr>
          <w:rFonts w:ascii="Times New Roman" w:hAnsi="Times New Roman"/>
          <w:sz w:val="20"/>
          <w:szCs w:val="20"/>
        </w:rPr>
        <w:t xml:space="preserve"> the new observation analysis of the functionality and impact of forests and farmlands surrounding megacities by applying JAXA’s satellite observation data.</w:t>
      </w:r>
    </w:p>
    <w:p w14:paraId="4459AFB3" w14:textId="39598107" w:rsidR="00165BBA" w:rsidRPr="00530FEF" w:rsidRDefault="00165BBA">
      <w:pPr>
        <w:rPr>
          <w:rFonts w:ascii="Times New Roman" w:hAnsi="Times New Roman"/>
          <w:sz w:val="20"/>
          <w:szCs w:val="20"/>
        </w:rPr>
      </w:pPr>
      <w:r>
        <w:rPr>
          <w:rFonts w:ascii="Times New Roman" w:hAnsi="Times New Roman"/>
          <w:sz w:val="20"/>
          <w:szCs w:val="20"/>
        </w:rPr>
        <w:t xml:space="preserve">In this </w:t>
      </w:r>
      <w:r w:rsidR="00F00A60">
        <w:rPr>
          <w:rFonts w:ascii="Times New Roman" w:hAnsi="Times New Roman"/>
          <w:sz w:val="20"/>
          <w:szCs w:val="20"/>
        </w:rPr>
        <w:t>presentation</w:t>
      </w:r>
      <w:r>
        <w:rPr>
          <w:rFonts w:ascii="Times New Roman" w:hAnsi="Times New Roman"/>
          <w:sz w:val="20"/>
          <w:szCs w:val="20"/>
        </w:rPr>
        <w:t>, JAXA demonstrate</w:t>
      </w:r>
      <w:r w:rsidR="008C277C">
        <w:rPr>
          <w:rFonts w:ascii="Times New Roman" w:hAnsi="Times New Roman"/>
          <w:sz w:val="20"/>
          <w:szCs w:val="20"/>
        </w:rPr>
        <w:t>s</w:t>
      </w:r>
      <w:r>
        <w:rPr>
          <w:rFonts w:ascii="Times New Roman" w:hAnsi="Times New Roman"/>
          <w:sz w:val="20"/>
          <w:szCs w:val="20"/>
        </w:rPr>
        <w:t xml:space="preserve"> how CO</w:t>
      </w:r>
      <w:r w:rsidRPr="00A63BC4">
        <w:rPr>
          <w:rFonts w:ascii="Times New Roman" w:hAnsi="Times New Roman"/>
          <w:sz w:val="20"/>
          <w:szCs w:val="20"/>
          <w:vertAlign w:val="subscript"/>
        </w:rPr>
        <w:t>2</w:t>
      </w:r>
      <w:r>
        <w:rPr>
          <w:rFonts w:ascii="Times New Roman" w:hAnsi="Times New Roman"/>
          <w:sz w:val="20"/>
          <w:szCs w:val="20"/>
        </w:rPr>
        <w:t xml:space="preserve"> levels over </w:t>
      </w:r>
      <w:r w:rsidR="00F00A60">
        <w:rPr>
          <w:rFonts w:ascii="Times New Roman" w:hAnsi="Times New Roman"/>
          <w:sz w:val="20"/>
          <w:szCs w:val="20"/>
        </w:rPr>
        <w:t>Cairo, the capital city of Egypt,</w:t>
      </w:r>
      <w:r>
        <w:rPr>
          <w:rFonts w:ascii="Times New Roman" w:hAnsi="Times New Roman"/>
          <w:sz w:val="20"/>
          <w:szCs w:val="20"/>
        </w:rPr>
        <w:t xml:space="preserve"> change over time based on trends in combustion, solar-induced chlorophyll fluorescence (SIF) levels</w:t>
      </w:r>
      <w:r w:rsidR="00F00A60">
        <w:rPr>
          <w:rFonts w:ascii="Times New Roman" w:hAnsi="Times New Roman"/>
          <w:sz w:val="20"/>
          <w:szCs w:val="20"/>
        </w:rPr>
        <w:t xml:space="preserve">. </w:t>
      </w:r>
    </w:p>
    <w:p w14:paraId="65ECCD88" w14:textId="77777777" w:rsidR="008A4C35" w:rsidRPr="00530FEF" w:rsidRDefault="008A4C35" w:rsidP="008A4C35">
      <w:pPr>
        <w:rPr>
          <w:rFonts w:ascii="Times New Roman" w:hAnsi="Times New Roman"/>
          <w:sz w:val="20"/>
          <w:szCs w:val="20"/>
        </w:rPr>
      </w:pPr>
    </w:p>
    <w:p w14:paraId="34A06A7F" w14:textId="07D99036" w:rsidR="008A4C35" w:rsidRPr="00530FEF" w:rsidRDefault="007D6535" w:rsidP="008A4C35">
      <w:pPr>
        <w:rPr>
          <w:rFonts w:ascii="Times New Roman" w:hAnsi="Times New Roman"/>
          <w:b/>
          <w:bCs/>
          <w:i/>
          <w:iCs/>
          <w:szCs w:val="21"/>
        </w:rPr>
      </w:pPr>
      <w:r w:rsidRPr="00530FEF">
        <w:rPr>
          <w:rFonts w:ascii="Times New Roman" w:hAnsi="Times New Roman"/>
          <w:b/>
          <w:bCs/>
          <w:i/>
          <w:iCs/>
          <w:szCs w:val="21"/>
        </w:rPr>
        <w:t>3</w:t>
      </w:r>
      <w:r w:rsidR="008A4C35" w:rsidRPr="00530FEF">
        <w:rPr>
          <w:rFonts w:ascii="Times New Roman" w:hAnsi="Times New Roman"/>
          <w:b/>
          <w:bCs/>
          <w:i/>
          <w:iCs/>
          <w:szCs w:val="21"/>
        </w:rPr>
        <w:t xml:space="preserve">-a. Toward the development of a new MRV methodology for multiple drainage in a large paddy area </w:t>
      </w:r>
    </w:p>
    <w:p w14:paraId="0922579E" w14:textId="0D9AD636" w:rsidR="008A4C35" w:rsidRPr="00530FEF" w:rsidRDefault="008A4C35" w:rsidP="008A4C35">
      <w:pPr>
        <w:rPr>
          <w:rFonts w:ascii="Times New Roman" w:hAnsi="Times New Roman"/>
          <w:sz w:val="20"/>
          <w:szCs w:val="20"/>
        </w:rPr>
      </w:pPr>
      <w:r w:rsidRPr="00530FEF">
        <w:rPr>
          <w:rFonts w:ascii="Times New Roman" w:hAnsi="Times New Roman"/>
          <w:sz w:val="20"/>
          <w:szCs w:val="20"/>
        </w:rPr>
        <w:t xml:space="preserve">Methane (CH4) is an important short-lived climate pollutant and the second-most important greenhouse gas after carbon dioxide. The reduction of CH4 emissions strongly contributes to short-term climate change mitigation. Although rice is the staple food in Asia Monsoon countries, its cultivation is one of the major anthropogenic sources of CH4 emission. Multiple drainage </w:t>
      </w:r>
      <w:r w:rsidR="000D0A8C">
        <w:rPr>
          <w:rFonts w:ascii="Times New Roman" w:hAnsi="Times New Roman"/>
          <w:sz w:val="20"/>
          <w:szCs w:val="20"/>
        </w:rPr>
        <w:t>is</w:t>
      </w:r>
      <w:r w:rsidRPr="00530FEF">
        <w:rPr>
          <w:rFonts w:ascii="Times New Roman" w:hAnsi="Times New Roman"/>
          <w:sz w:val="20"/>
          <w:szCs w:val="20"/>
        </w:rPr>
        <w:t xml:space="preserve"> a promising option for reducing CH4 emission from paddy fields. However, their implementation and the monitoring, reporting and verification (MRV) in each field are troublesome; therefore, their application in developing </w:t>
      </w:r>
      <w:r w:rsidRPr="00530FEF">
        <w:rPr>
          <w:rFonts w:ascii="Times New Roman" w:hAnsi="Times New Roman"/>
          <w:sz w:val="20"/>
          <w:szCs w:val="20"/>
        </w:rPr>
        <w:lastRenderedPageBreak/>
        <w:t xml:space="preserve">countries is challenging. This poster introduces an ongoing study with the aim of developing an efficient MRV methodology for multiple drainage in an irrigated 60-ha paddy area in Cambodia. To observe CH4 emission from the large paddy area, the researchers simultaneously use a micrometeorological method, a drone-based </w:t>
      </w:r>
      <w:proofErr w:type="gramStart"/>
      <w:r w:rsidRPr="00530FEF">
        <w:rPr>
          <w:rFonts w:ascii="Times New Roman" w:hAnsi="Times New Roman"/>
          <w:sz w:val="20"/>
          <w:szCs w:val="20"/>
        </w:rPr>
        <w:t>method</w:t>
      </w:r>
      <w:proofErr w:type="gramEnd"/>
      <w:r w:rsidRPr="00530FEF">
        <w:rPr>
          <w:rFonts w:ascii="Times New Roman" w:hAnsi="Times New Roman"/>
          <w:sz w:val="20"/>
          <w:szCs w:val="20"/>
        </w:rPr>
        <w:t xml:space="preserve"> and a basic closed-chamber method. This MRV methodology can be applied to other Asia Monsoon countries facing similar challenges. Incentives acquired using this MRV methodology under a carbon-pricing scheme can improve participating farmers’ livelihoods.</w:t>
      </w:r>
    </w:p>
    <w:p w14:paraId="0587F4D6" w14:textId="77777777" w:rsidR="008A4C35" w:rsidRPr="00530FEF" w:rsidRDefault="008A4C35" w:rsidP="008A4C35">
      <w:pPr>
        <w:rPr>
          <w:rFonts w:ascii="Times New Roman" w:hAnsi="Times New Roman"/>
          <w:sz w:val="20"/>
          <w:szCs w:val="20"/>
        </w:rPr>
      </w:pPr>
    </w:p>
    <w:p w14:paraId="4BC85E34" w14:textId="07ED2A67" w:rsidR="008A4C35" w:rsidRPr="00530FEF" w:rsidRDefault="007D6535" w:rsidP="008A4C35">
      <w:pPr>
        <w:rPr>
          <w:rFonts w:ascii="Times New Roman" w:hAnsi="Times New Roman"/>
          <w:b/>
          <w:bCs/>
          <w:i/>
          <w:iCs/>
          <w:szCs w:val="21"/>
        </w:rPr>
      </w:pPr>
      <w:r w:rsidRPr="00530FEF">
        <w:rPr>
          <w:rFonts w:ascii="Times New Roman" w:hAnsi="Times New Roman"/>
          <w:b/>
          <w:bCs/>
          <w:i/>
          <w:iCs/>
          <w:szCs w:val="21"/>
        </w:rPr>
        <w:t>3</w:t>
      </w:r>
      <w:r w:rsidR="008A4C35" w:rsidRPr="00530FEF">
        <w:rPr>
          <w:rFonts w:ascii="Times New Roman" w:hAnsi="Times New Roman"/>
          <w:b/>
          <w:bCs/>
          <w:i/>
          <w:iCs/>
          <w:szCs w:val="21"/>
        </w:rPr>
        <w:t>-b. Evaluating the potential of year-round alternate wetting and drying in the Asia Monsoon region</w:t>
      </w:r>
    </w:p>
    <w:p w14:paraId="60D2CE06" w14:textId="22D6C695" w:rsidR="008A4C35" w:rsidRPr="00530FEF" w:rsidRDefault="008A4C35" w:rsidP="008A4C35">
      <w:pPr>
        <w:rPr>
          <w:rFonts w:ascii="Times New Roman" w:hAnsi="Times New Roman"/>
          <w:sz w:val="20"/>
          <w:szCs w:val="20"/>
        </w:rPr>
      </w:pPr>
      <w:r w:rsidRPr="00530FEF">
        <w:rPr>
          <w:rFonts w:ascii="Times New Roman" w:hAnsi="Times New Roman"/>
          <w:sz w:val="20"/>
          <w:szCs w:val="20"/>
        </w:rPr>
        <w:t>The Mekong Delta, located in southern Vietnam, is the country’s largest paddy</w:t>
      </w:r>
      <w:r w:rsidR="000D0A8C">
        <w:rPr>
          <w:rFonts w:ascii="Times New Roman" w:hAnsi="Times New Roman"/>
          <w:sz w:val="20"/>
          <w:szCs w:val="20"/>
        </w:rPr>
        <w:t>-rice</w:t>
      </w:r>
      <w:r w:rsidRPr="00530FEF">
        <w:rPr>
          <w:rFonts w:ascii="Times New Roman" w:hAnsi="Times New Roman"/>
          <w:sz w:val="20"/>
          <w:szCs w:val="20"/>
        </w:rPr>
        <w:t xml:space="preserve"> cropping region, with fertile lowlands and abundant rainfall. In recent years, the area planted with rice has been expanding, and measures to cope with greenhouse gas (GHG) emissions, including methane, and water demand are required. With farmer survey data from A Giang Province in the Mekong Delta region of Vietnam, this poster presents the effects of year-round implementation of alternate wetting and drying (AWD) technology on farmers’ profits and GHG-emission reduction. Here, the researchers calculated the impact on GHG emissions using a life cycle assessment. The results showed that when AWD was implemented throughout the year, farmers’ profits increased by 6% compared to those of farmers who did not implement AWD, and GHG emissions decreased by 38%. </w:t>
      </w:r>
    </w:p>
    <w:p w14:paraId="1236B3EB" w14:textId="15CA5171" w:rsidR="008A4C35" w:rsidRPr="00530FEF" w:rsidRDefault="008A4C35" w:rsidP="008A4C35">
      <w:pPr>
        <w:rPr>
          <w:rFonts w:ascii="Times New Roman" w:hAnsi="Times New Roman"/>
          <w:sz w:val="20"/>
          <w:szCs w:val="20"/>
        </w:rPr>
      </w:pPr>
      <w:r w:rsidRPr="00530FEF">
        <w:rPr>
          <w:rFonts w:ascii="Times New Roman" w:hAnsi="Times New Roman"/>
          <w:sz w:val="20"/>
          <w:szCs w:val="20"/>
        </w:rPr>
        <w:t>Given the growing concern about methane emissions from paddy</w:t>
      </w:r>
      <w:r w:rsidR="000D0A8C">
        <w:rPr>
          <w:rFonts w:ascii="Times New Roman" w:hAnsi="Times New Roman"/>
          <w:sz w:val="20"/>
          <w:szCs w:val="20"/>
        </w:rPr>
        <w:t>-rice</w:t>
      </w:r>
      <w:r w:rsidRPr="00530FEF">
        <w:rPr>
          <w:rFonts w:ascii="Times New Roman" w:hAnsi="Times New Roman"/>
          <w:sz w:val="20"/>
          <w:szCs w:val="20"/>
        </w:rPr>
        <w:t xml:space="preserve"> cultivation, the results obtained in this study can be used as supporting data for the effectiveness of year-round AWD implementation as an agricultural system that increases farmers’ profits and reduces environmental impacts from agriculture, and it is expected to be a promising mitigation and adaptation measure for climate change in the Asia Monsoon region.</w:t>
      </w:r>
    </w:p>
    <w:p w14:paraId="57A0FBE3" w14:textId="77777777" w:rsidR="008A4C35" w:rsidRPr="00530FEF" w:rsidRDefault="008A4C35" w:rsidP="008A4C35">
      <w:pPr>
        <w:rPr>
          <w:rFonts w:ascii="Times New Roman" w:hAnsi="Times New Roman"/>
          <w:sz w:val="20"/>
          <w:szCs w:val="20"/>
        </w:rPr>
      </w:pPr>
    </w:p>
    <w:p w14:paraId="55EC122C" w14:textId="46051562" w:rsidR="008A4C35" w:rsidRPr="00530FEF" w:rsidRDefault="007D6535" w:rsidP="008A4C35">
      <w:pPr>
        <w:rPr>
          <w:rFonts w:ascii="Times New Roman" w:hAnsi="Times New Roman"/>
          <w:b/>
          <w:bCs/>
          <w:i/>
          <w:iCs/>
          <w:szCs w:val="21"/>
        </w:rPr>
      </w:pPr>
      <w:r w:rsidRPr="00530FEF">
        <w:rPr>
          <w:rFonts w:ascii="Times New Roman" w:hAnsi="Times New Roman"/>
          <w:b/>
          <w:bCs/>
          <w:i/>
          <w:iCs/>
          <w:szCs w:val="21"/>
        </w:rPr>
        <w:t>3</w:t>
      </w:r>
      <w:r w:rsidR="008A4C35" w:rsidRPr="00530FEF">
        <w:rPr>
          <w:rFonts w:ascii="Times New Roman" w:hAnsi="Times New Roman"/>
          <w:b/>
          <w:bCs/>
          <w:i/>
          <w:iCs/>
          <w:szCs w:val="21"/>
        </w:rPr>
        <w:t>-c. Toward climate change mitigation and adaption with a stable supply of forest reproductive materials of dipterocarp species</w:t>
      </w:r>
    </w:p>
    <w:p w14:paraId="5C82129A" w14:textId="77777777" w:rsidR="008A4C35" w:rsidRPr="00530FEF" w:rsidRDefault="008A4C35" w:rsidP="008A4C35">
      <w:pPr>
        <w:rPr>
          <w:rFonts w:ascii="Times New Roman" w:hAnsi="Times New Roman"/>
          <w:sz w:val="20"/>
          <w:szCs w:val="20"/>
        </w:rPr>
      </w:pPr>
      <w:r w:rsidRPr="00530FEF">
        <w:rPr>
          <w:rFonts w:ascii="Times New Roman" w:hAnsi="Times New Roman"/>
          <w:sz w:val="20"/>
          <w:szCs w:val="20"/>
        </w:rPr>
        <w:t>Forest trees absorb carbon dioxide from the atmosphere as organic matter and store a large amount of carbon, especially in their woody stems. In addition, harvested wood products can retain carbon for a long time. Harvested wood products’</w:t>
      </w:r>
      <w:r w:rsidRPr="00530FEF" w:rsidDel="00804109">
        <w:rPr>
          <w:rFonts w:ascii="Times New Roman" w:hAnsi="Times New Roman"/>
          <w:sz w:val="20"/>
          <w:szCs w:val="20"/>
        </w:rPr>
        <w:t xml:space="preserve"> </w:t>
      </w:r>
      <w:r w:rsidRPr="00530FEF">
        <w:rPr>
          <w:rFonts w:ascii="Times New Roman" w:hAnsi="Times New Roman"/>
          <w:sz w:val="20"/>
          <w:szCs w:val="20"/>
        </w:rPr>
        <w:t>carbon-storage function contributes to climate change mitigation and adaptation. Dipterocarp is an important timber family in Southeast Asia. However, due to their irregular flowering intervals caused by extreme-climate incidents, such as low temperature and drought, producing a regular supply of reproductive materials is difficult. To enhance the forest carbon stocks to mitigate and adapt to climate change, it is necessary to understand the growth mechanisms involved in leaf production and stem elongation in relation to temperature patterns, which are expected to change as part of the projected climate change. This poster demonstrates an ongoing study aimed at helping to create a stable supply of dipterocarp seedlings for planting by observation of leaf production in Peninsular Malaysia. The results also contribute to climate change mitigation and adaption, specifically regarding how climate change affects dipterocarp seedlings’ reproductive and growth patterns.</w:t>
      </w:r>
    </w:p>
    <w:p w14:paraId="2AC77FEC" w14:textId="77777777" w:rsidR="008A4C35" w:rsidRPr="00530FEF" w:rsidRDefault="008A4C35" w:rsidP="008A4C35">
      <w:pPr>
        <w:rPr>
          <w:rFonts w:ascii="Times New Roman" w:eastAsia="Meiryo UI" w:hAnsi="Times New Roman"/>
          <w:sz w:val="20"/>
          <w:szCs w:val="20"/>
        </w:rPr>
      </w:pPr>
    </w:p>
    <w:sectPr w:rsidR="008A4C35" w:rsidRPr="00530FEF" w:rsidSect="000E0866">
      <w:headerReference w:type="first" r:id="rId6"/>
      <w:pgSz w:w="11906" w:h="16838"/>
      <w:pgMar w:top="1701" w:right="1077" w:bottom="1440"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A035" w14:textId="77777777" w:rsidR="003E2F81" w:rsidRDefault="003E2F81">
      <w:r>
        <w:separator/>
      </w:r>
    </w:p>
  </w:endnote>
  <w:endnote w:type="continuationSeparator" w:id="0">
    <w:p w14:paraId="049743A6" w14:textId="77777777" w:rsidR="003E2F81" w:rsidRDefault="003E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7D25" w14:textId="77777777" w:rsidR="003E2F81" w:rsidRDefault="003E2F81">
      <w:r>
        <w:separator/>
      </w:r>
    </w:p>
  </w:footnote>
  <w:footnote w:type="continuationSeparator" w:id="0">
    <w:p w14:paraId="76260812" w14:textId="77777777" w:rsidR="003E2F81" w:rsidRDefault="003E2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B454" w14:textId="37E7A9B9" w:rsidR="000E0866" w:rsidRPr="00986EC1" w:rsidRDefault="000E0866" w:rsidP="000E0866">
    <w:pPr>
      <w:pStyle w:val="a3"/>
      <w:jc w:val="center"/>
      <w:rPr>
        <w:rFonts w:ascii="Times New Roman" w:hAnsi="Times New Roman"/>
        <w:b/>
        <w:sz w:val="24"/>
      </w:rPr>
    </w:pPr>
    <w:r w:rsidRPr="00986EC1">
      <w:rPr>
        <w:rFonts w:ascii="Times New Roman" w:hAnsi="Times New Roman"/>
        <w:b/>
        <w:sz w:val="24"/>
      </w:rPr>
      <w:t>Japan’s submission on possible themes for Earth Information Day in 202</w:t>
    </w:r>
    <w:r w:rsidR="00E577F4">
      <w:rPr>
        <w:rFonts w:ascii="Times New Roman" w:hAnsi="Times New Roman"/>
        <w:b/>
        <w:sz w:val="24"/>
      </w:rPr>
      <w:t>2</w:t>
    </w:r>
    <w:r w:rsidRPr="00986EC1">
      <w:rPr>
        <w:rFonts w:ascii="Times New Roman" w:hAnsi="Times New Roman"/>
        <w:b/>
        <w:sz w:val="24"/>
      </w:rPr>
      <w:t xml:space="preserve"> (SBSTA5</w:t>
    </w:r>
    <w:r w:rsidR="00E577F4">
      <w:rPr>
        <w:rFonts w:ascii="Times New Roman" w:hAnsi="Times New Roman"/>
        <w:b/>
        <w:sz w:val="24"/>
      </w:rPr>
      <w:t>7</w:t>
    </w:r>
    <w:r w:rsidRPr="00986EC1">
      <w:rPr>
        <w:rFonts w:ascii="Times New Roman" w:hAnsi="Times New Roman"/>
        <w:b/>
        <w:sz w:val="24"/>
      </w:rPr>
      <w:t>)</w:t>
    </w:r>
  </w:p>
  <w:p w14:paraId="1CA56854" w14:textId="77777777" w:rsidR="000E0866" w:rsidRPr="000E0866" w:rsidRDefault="000E08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2C2"/>
    <w:rsid w:val="00001833"/>
    <w:rsid w:val="00023F1F"/>
    <w:rsid w:val="000A515D"/>
    <w:rsid w:val="000C02E5"/>
    <w:rsid w:val="000D0A8C"/>
    <w:rsid w:val="000E0866"/>
    <w:rsid w:val="000F359D"/>
    <w:rsid w:val="0011159F"/>
    <w:rsid w:val="00142546"/>
    <w:rsid w:val="00165BBA"/>
    <w:rsid w:val="00170E02"/>
    <w:rsid w:val="001B40FA"/>
    <w:rsid w:val="001C5B4D"/>
    <w:rsid w:val="001C7B54"/>
    <w:rsid w:val="001D3D5F"/>
    <w:rsid w:val="001D4764"/>
    <w:rsid w:val="00247E92"/>
    <w:rsid w:val="0025350F"/>
    <w:rsid w:val="00265A3E"/>
    <w:rsid w:val="002B5AB0"/>
    <w:rsid w:val="002B72DB"/>
    <w:rsid w:val="0031789A"/>
    <w:rsid w:val="00330B01"/>
    <w:rsid w:val="00347FA2"/>
    <w:rsid w:val="00365126"/>
    <w:rsid w:val="00367281"/>
    <w:rsid w:val="003A63B9"/>
    <w:rsid w:val="003E2F81"/>
    <w:rsid w:val="003E74C9"/>
    <w:rsid w:val="004248C4"/>
    <w:rsid w:val="00424C57"/>
    <w:rsid w:val="004272C2"/>
    <w:rsid w:val="004529DC"/>
    <w:rsid w:val="00483EA8"/>
    <w:rsid w:val="004A4BA7"/>
    <w:rsid w:val="004B35A9"/>
    <w:rsid w:val="00530FEF"/>
    <w:rsid w:val="00531CA8"/>
    <w:rsid w:val="005526B9"/>
    <w:rsid w:val="005911EE"/>
    <w:rsid w:val="00595A9B"/>
    <w:rsid w:val="00632124"/>
    <w:rsid w:val="006B0EF8"/>
    <w:rsid w:val="006F41ED"/>
    <w:rsid w:val="00745F27"/>
    <w:rsid w:val="00751A79"/>
    <w:rsid w:val="00791653"/>
    <w:rsid w:val="007B18D6"/>
    <w:rsid w:val="007D6535"/>
    <w:rsid w:val="007F61E3"/>
    <w:rsid w:val="00811D0C"/>
    <w:rsid w:val="00891ADD"/>
    <w:rsid w:val="008A4C35"/>
    <w:rsid w:val="008C277C"/>
    <w:rsid w:val="008C5986"/>
    <w:rsid w:val="00953242"/>
    <w:rsid w:val="0097044F"/>
    <w:rsid w:val="00985404"/>
    <w:rsid w:val="00986EC1"/>
    <w:rsid w:val="009E1745"/>
    <w:rsid w:val="009E538E"/>
    <w:rsid w:val="009F19AE"/>
    <w:rsid w:val="00A00B39"/>
    <w:rsid w:val="00A1641F"/>
    <w:rsid w:val="00A52FEA"/>
    <w:rsid w:val="00A601CF"/>
    <w:rsid w:val="00A63879"/>
    <w:rsid w:val="00A63BC4"/>
    <w:rsid w:val="00AF03CC"/>
    <w:rsid w:val="00B12EB6"/>
    <w:rsid w:val="00B217BB"/>
    <w:rsid w:val="00B50B3E"/>
    <w:rsid w:val="00B67E11"/>
    <w:rsid w:val="00BA2D1E"/>
    <w:rsid w:val="00BD0EC2"/>
    <w:rsid w:val="00BE7201"/>
    <w:rsid w:val="00C041C3"/>
    <w:rsid w:val="00C200FB"/>
    <w:rsid w:val="00C425EB"/>
    <w:rsid w:val="00C73C13"/>
    <w:rsid w:val="00CB757D"/>
    <w:rsid w:val="00D236DF"/>
    <w:rsid w:val="00D63520"/>
    <w:rsid w:val="00D762FD"/>
    <w:rsid w:val="00E057CC"/>
    <w:rsid w:val="00E2152D"/>
    <w:rsid w:val="00E21EE9"/>
    <w:rsid w:val="00E45444"/>
    <w:rsid w:val="00E53608"/>
    <w:rsid w:val="00E577F4"/>
    <w:rsid w:val="00EA45CB"/>
    <w:rsid w:val="00EC1661"/>
    <w:rsid w:val="00EE7A85"/>
    <w:rsid w:val="00EF5973"/>
    <w:rsid w:val="00F00A60"/>
    <w:rsid w:val="00F719FB"/>
    <w:rsid w:val="00FE76F6"/>
    <w:rsid w:val="00FF7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404E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character" w:styleId="a5">
    <w:name w:val="annotation reference"/>
    <w:basedOn w:val="a0"/>
    <w:uiPriority w:val="99"/>
    <w:semiHidden/>
    <w:unhideWhenUsed/>
    <w:rsid w:val="0031789A"/>
    <w:rPr>
      <w:sz w:val="16"/>
      <w:szCs w:val="16"/>
    </w:rPr>
  </w:style>
  <w:style w:type="paragraph" w:styleId="a6">
    <w:name w:val="annotation text"/>
    <w:basedOn w:val="a"/>
    <w:link w:val="a7"/>
    <w:uiPriority w:val="99"/>
    <w:unhideWhenUsed/>
    <w:rsid w:val="0031789A"/>
    <w:rPr>
      <w:rFonts w:asciiTheme="minorHAnsi" w:eastAsiaTheme="minorEastAsia" w:hAnsiTheme="minorHAnsi" w:cstheme="minorBidi"/>
      <w:sz w:val="20"/>
      <w:szCs w:val="20"/>
    </w:rPr>
  </w:style>
  <w:style w:type="character" w:customStyle="1" w:styleId="a7">
    <w:name w:val="コメント文字列 (文字)"/>
    <w:basedOn w:val="a0"/>
    <w:link w:val="a6"/>
    <w:uiPriority w:val="99"/>
    <w:rsid w:val="0031789A"/>
    <w:rPr>
      <w:rFonts w:asciiTheme="minorHAnsi" w:eastAsiaTheme="minorEastAsia" w:hAnsiTheme="minorHAnsi" w:cstheme="minorBidi"/>
      <w:kern w:val="2"/>
    </w:rPr>
  </w:style>
  <w:style w:type="paragraph" w:styleId="a8">
    <w:name w:val="Balloon Text"/>
    <w:basedOn w:val="a"/>
    <w:link w:val="a9"/>
    <w:semiHidden/>
    <w:unhideWhenUsed/>
    <w:rsid w:val="0031789A"/>
    <w:rPr>
      <w:rFonts w:asciiTheme="majorHAnsi" w:eastAsiaTheme="majorEastAsia" w:hAnsiTheme="majorHAnsi" w:cstheme="majorBidi"/>
      <w:sz w:val="18"/>
      <w:szCs w:val="18"/>
    </w:rPr>
  </w:style>
  <w:style w:type="character" w:customStyle="1" w:styleId="a9">
    <w:name w:val="吹き出し (文字)"/>
    <w:basedOn w:val="a0"/>
    <w:link w:val="a8"/>
    <w:semiHidden/>
    <w:rsid w:val="0031789A"/>
    <w:rPr>
      <w:rFonts w:asciiTheme="majorHAnsi" w:eastAsiaTheme="majorEastAsia" w:hAnsiTheme="majorHAnsi" w:cstheme="majorBidi"/>
      <w:kern w:val="2"/>
      <w:sz w:val="18"/>
      <w:szCs w:val="18"/>
    </w:rPr>
  </w:style>
  <w:style w:type="paragraph" w:styleId="aa">
    <w:name w:val="annotation subject"/>
    <w:basedOn w:val="a6"/>
    <w:next w:val="a6"/>
    <w:link w:val="ab"/>
    <w:semiHidden/>
    <w:unhideWhenUsed/>
    <w:rsid w:val="0031789A"/>
    <w:pPr>
      <w:jc w:val="left"/>
    </w:pPr>
    <w:rPr>
      <w:rFonts w:ascii="Century" w:eastAsia="ＭＳ 明朝" w:hAnsi="Century" w:cs="Times New Roman"/>
      <w:b/>
      <w:bCs/>
      <w:sz w:val="21"/>
      <w:szCs w:val="24"/>
    </w:rPr>
  </w:style>
  <w:style w:type="character" w:customStyle="1" w:styleId="ab">
    <w:name w:val="コメント内容 (文字)"/>
    <w:basedOn w:val="a7"/>
    <w:link w:val="aa"/>
    <w:semiHidden/>
    <w:rsid w:val="0031789A"/>
    <w:rPr>
      <w:rFonts w:asciiTheme="minorHAnsi" w:eastAsiaTheme="minorEastAsia" w:hAnsiTheme="minorHAnsi" w:cstheme="minorBidi"/>
      <w:b/>
      <w:bCs/>
      <w:kern w:val="2"/>
      <w:sz w:val="21"/>
      <w:szCs w:val="24"/>
    </w:rPr>
  </w:style>
  <w:style w:type="paragraph" w:styleId="Web">
    <w:name w:val="Normal (Web)"/>
    <w:basedOn w:val="a"/>
    <w:uiPriority w:val="99"/>
    <w:unhideWhenUsed/>
    <w:rsid w:val="006F41ED"/>
    <w:pPr>
      <w:widowControl/>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D635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7220">
      <w:bodyDiv w:val="1"/>
      <w:marLeft w:val="0"/>
      <w:marRight w:val="0"/>
      <w:marTop w:val="0"/>
      <w:marBottom w:val="0"/>
      <w:divBdr>
        <w:top w:val="none" w:sz="0" w:space="0" w:color="auto"/>
        <w:left w:val="none" w:sz="0" w:space="0" w:color="auto"/>
        <w:bottom w:val="none" w:sz="0" w:space="0" w:color="auto"/>
        <w:right w:val="none" w:sz="0" w:space="0" w:color="auto"/>
      </w:divBdr>
      <w:divsChild>
        <w:div w:id="942497128">
          <w:marLeft w:val="0"/>
          <w:marRight w:val="0"/>
          <w:marTop w:val="0"/>
          <w:marBottom w:val="0"/>
          <w:divBdr>
            <w:top w:val="none" w:sz="0" w:space="0" w:color="auto"/>
            <w:left w:val="none" w:sz="0" w:space="0" w:color="auto"/>
            <w:bottom w:val="none" w:sz="0" w:space="0" w:color="auto"/>
            <w:right w:val="none" w:sz="0" w:space="0" w:color="auto"/>
          </w:divBdr>
          <w:divsChild>
            <w:div w:id="1414165290">
              <w:marLeft w:val="0"/>
              <w:marRight w:val="0"/>
              <w:marTop w:val="0"/>
              <w:marBottom w:val="0"/>
              <w:divBdr>
                <w:top w:val="none" w:sz="0" w:space="0" w:color="auto"/>
                <w:left w:val="none" w:sz="0" w:space="0" w:color="auto"/>
                <w:bottom w:val="none" w:sz="0" w:space="0" w:color="auto"/>
                <w:right w:val="none" w:sz="0" w:space="0" w:color="auto"/>
              </w:divBdr>
              <w:divsChild>
                <w:div w:id="10840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22522">
      <w:bodyDiv w:val="1"/>
      <w:marLeft w:val="0"/>
      <w:marRight w:val="0"/>
      <w:marTop w:val="0"/>
      <w:marBottom w:val="0"/>
      <w:divBdr>
        <w:top w:val="none" w:sz="0" w:space="0" w:color="auto"/>
        <w:left w:val="none" w:sz="0" w:space="0" w:color="auto"/>
        <w:bottom w:val="none" w:sz="0" w:space="0" w:color="auto"/>
        <w:right w:val="none" w:sz="0" w:space="0" w:color="auto"/>
      </w:divBdr>
      <w:divsChild>
        <w:div w:id="475948995">
          <w:marLeft w:val="0"/>
          <w:marRight w:val="0"/>
          <w:marTop w:val="0"/>
          <w:marBottom w:val="0"/>
          <w:divBdr>
            <w:top w:val="none" w:sz="0" w:space="0" w:color="auto"/>
            <w:left w:val="none" w:sz="0" w:space="0" w:color="auto"/>
            <w:bottom w:val="none" w:sz="0" w:space="0" w:color="auto"/>
            <w:right w:val="none" w:sz="0" w:space="0" w:color="auto"/>
          </w:divBdr>
          <w:divsChild>
            <w:div w:id="1341007622">
              <w:marLeft w:val="0"/>
              <w:marRight w:val="0"/>
              <w:marTop w:val="0"/>
              <w:marBottom w:val="0"/>
              <w:divBdr>
                <w:top w:val="none" w:sz="0" w:space="0" w:color="auto"/>
                <w:left w:val="none" w:sz="0" w:space="0" w:color="auto"/>
                <w:bottom w:val="none" w:sz="0" w:space="0" w:color="auto"/>
                <w:right w:val="none" w:sz="0" w:space="0" w:color="auto"/>
              </w:divBdr>
              <w:divsChild>
                <w:div w:id="4413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920f5ab-9618-4f6e-a652-41e6f8b811ff">2021</Year>
    <UNF3CSPThematicAreas xmlns="6920f5ab-9618-4f6e-a652-41e6f8b811ff"/>
    <UNF3CSPEntity xmlns="cd1c2313-39f8-4f5d-8e14-5f0ea1c36a8a">Japan</UNF3CSPEntity>
    <UNF3CSPInvitationToSubmit xmlns="cd1c2313-39f8-4f5d-8e14-5f0ea1c36a8a">1330</UNF3CSPInvitationToSubmit>
    <UNF3CSPSubmissionDate xmlns="6920f5ab-9618-4f6e-a652-41e6f8b811ff">2022-08-29T19:13:00+00:00</UNF3CSPSubmissionDate>
    <UNF3CSPEntityType xmlns="6920f5ab-9618-4f6e-a652-41e6f8b811ff">Party</UNF3CSPEntityType>
    <Issue xmlns="6920f5ab-9618-4f6e-a652-41e6f8b811ff">The SBSTA invites Parties and relevant organizations to submit, via the submission portal,  views on possible themes for the Earth Information Day 2022, to be held in conjunction with SBSTA 57 (November 2022)</Issue>
    <UNF3CSPDescription xmlns="cd1c2313-39f8-4f5d-8e14-5f0ea1c36a8a">Government of Japan</UNF3CSPDescription>
    <Date_x0020_Of_x0020_Call xmlns="6920f5ab-9618-4f6e-a652-41e6f8b811ff">2022-08-30T22:00:00+00:00</Date_x0020_Of_x0020_Call>
    <UNF3CSPLanguage xmlns="cd1c2313-39f8-4f5d-8e14-5f0ea1c36a8a">English</UNF3CSPLanguage>
    <Mandate xmlns="6920f5ab-9618-4f6e-a652-41e6f8b811ff">FCCC/SBSTA/2021/L.5</Mandate>
    <Session xmlns="6920f5ab-9618-4f6e-a652-41e6f8b811ff">SBSTA 57</Session>
    <SourceItemID xmlns="6920f5ab-9618-4f6e-a652-41e6f8b811ff" xsi:nil="true"/>
    <Theme xmlns="6920f5ab-9618-4f6e-a652-41e6f8b811ff" xsi:nil="true"/>
    <UNF3CSPBody xmlns="6920f5ab-9618-4f6e-a652-41e6f8b811ff">SBSTA</UNF3CSPBody>
  </documentManagement>
</p:properties>
</file>

<file path=customXml/itemProps1.xml><?xml version="1.0" encoding="utf-8"?>
<ds:datastoreItem xmlns:ds="http://schemas.openxmlformats.org/officeDocument/2006/customXml" ds:itemID="{825E54E3-4CA7-497C-AAE2-0B0C43FE6F3F}"/>
</file>

<file path=customXml/itemProps2.xml><?xml version="1.0" encoding="utf-8"?>
<ds:datastoreItem xmlns:ds="http://schemas.openxmlformats.org/officeDocument/2006/customXml" ds:itemID="{D4440283-14C1-48BD-AFF0-35D33EDC9D67}"/>
</file>

<file path=customXml/itemProps3.xml><?xml version="1.0" encoding="utf-8"?>
<ds:datastoreItem xmlns:ds="http://schemas.openxmlformats.org/officeDocument/2006/customXml" ds:itemID="{1616E052-8E2B-4210-81E9-030C8BCC2D2C}"/>
</file>

<file path=docProps/app.xml><?xml version="1.0" encoding="utf-8"?>
<Properties xmlns="http://schemas.openxmlformats.org/officeDocument/2006/extended-properties" xmlns:vt="http://schemas.openxmlformats.org/officeDocument/2006/docPropsVTypes">
  <Template>Normal.dotm</Template>
  <TotalTime>0</TotalTime>
  <Pages>4</Pages>
  <Words>2096</Words>
  <Characters>11952</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2022-08-29T07:59:00Z</dcterms:created>
  <dcterms:modified xsi:type="dcterms:W3CDTF">2022-08-29T07:59:00Z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714700</vt:r8>
  </property>
  <property fmtid="{D5CDD505-2E9C-101B-9397-08002B2CF9AE}" pid="4" name="xd_ProgID">
    <vt:lpwstr/>
  </property>
  <property fmtid="{D5CDD505-2E9C-101B-9397-08002B2CF9AE}" pid="5" name="_CopySource">
    <vt:lpwstr>https://process.unfccc.int/sites/SubmissionsStaging/Documents/202208291913---EID2022-submission from Japan-final.docx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