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C75" w:rsidRPr="00E66C75" w:rsidRDefault="00E66C75" w:rsidP="00E66C75">
      <w:pPr>
        <w:pStyle w:val="NoSpacing"/>
        <w:jc w:val="center"/>
        <w:rPr>
          <w:rFonts w:ascii="Calibri Light" w:hAnsi="Calibri Light" w:cs="Calibri Light"/>
          <w:b/>
          <w:sz w:val="28"/>
          <w:szCs w:val="28"/>
        </w:rPr>
      </w:pPr>
      <w:r w:rsidRPr="00E66C75">
        <w:rPr>
          <w:rFonts w:ascii="Calibri Light" w:hAnsi="Calibri Light" w:cs="Calibri Light"/>
          <w:b/>
          <w:sz w:val="28"/>
          <w:szCs w:val="28"/>
        </w:rPr>
        <w:t>The Republic of Vanuatu</w:t>
      </w:r>
    </w:p>
    <w:p w:rsidR="00E66C75" w:rsidRPr="00E66C75" w:rsidRDefault="00E66C75" w:rsidP="00E66C75">
      <w:pPr>
        <w:pStyle w:val="NoSpacing"/>
        <w:jc w:val="center"/>
        <w:rPr>
          <w:rFonts w:ascii="Calibri Light" w:hAnsi="Calibri Light" w:cs="Calibri Light"/>
          <w:b/>
          <w:sz w:val="28"/>
          <w:szCs w:val="28"/>
        </w:rPr>
      </w:pPr>
      <w:r w:rsidRPr="00E66C75">
        <w:rPr>
          <w:rFonts w:ascii="Calibri Light" w:hAnsi="Calibri Light" w:cs="Calibri Light"/>
          <w:b/>
          <w:sz w:val="28"/>
          <w:szCs w:val="28"/>
        </w:rPr>
        <w:t xml:space="preserve">Submission </w:t>
      </w:r>
      <w:r w:rsidRPr="00E66C75">
        <w:rPr>
          <w:rFonts w:ascii="Calibri Light" w:hAnsi="Calibri Light" w:cs="Calibri Light"/>
          <w:b/>
          <w:i/>
          <w:sz w:val="28"/>
          <w:szCs w:val="28"/>
        </w:rPr>
        <w:t>on</w:t>
      </w:r>
    </w:p>
    <w:p w:rsidR="00656533" w:rsidRDefault="00656533" w:rsidP="00E66C75">
      <w:pPr>
        <w:pStyle w:val="NoSpacing"/>
        <w:jc w:val="center"/>
        <w:rPr>
          <w:rFonts w:ascii="Calibri Light" w:hAnsi="Calibri Light" w:cs="Calibri Light"/>
          <w:b/>
          <w:sz w:val="28"/>
          <w:szCs w:val="28"/>
        </w:rPr>
      </w:pPr>
      <w:r w:rsidRPr="00E66C75">
        <w:rPr>
          <w:rFonts w:ascii="Calibri Light" w:hAnsi="Calibri Light" w:cs="Calibri Light"/>
          <w:b/>
          <w:sz w:val="28"/>
          <w:szCs w:val="28"/>
        </w:rPr>
        <w:t>Article 6 of the Paris Agreement: Financing for adaptation/Share of Proceeds (Article 6.2 and Article 6.4)</w:t>
      </w:r>
    </w:p>
    <w:p w:rsidR="00FA2D99" w:rsidRDefault="00FA2D99" w:rsidP="00FA2D99">
      <w:pPr>
        <w:pStyle w:val="NoSpacing"/>
        <w:rPr>
          <w:rFonts w:ascii="Calibri Light" w:hAnsi="Calibri Light" w:cs="Calibri Light"/>
          <w:b/>
          <w:sz w:val="28"/>
          <w:szCs w:val="28"/>
        </w:rPr>
      </w:pPr>
    </w:p>
    <w:p w:rsidR="00E66C75" w:rsidRPr="00E66C75" w:rsidRDefault="00E66C75" w:rsidP="00E66C75">
      <w:pPr>
        <w:pStyle w:val="NoSpacing"/>
        <w:jc w:val="center"/>
        <w:rPr>
          <w:rFonts w:ascii="Calibri Light" w:hAnsi="Calibri Light" w:cs="Calibri Light"/>
          <w:b/>
          <w:sz w:val="28"/>
          <w:szCs w:val="28"/>
        </w:rPr>
      </w:pPr>
    </w:p>
    <w:p w:rsidR="00027AD1" w:rsidRDefault="00656533" w:rsidP="00656533">
      <w:pPr>
        <w:spacing w:after="0" w:line="375" w:lineRule="atLeast"/>
        <w:jc w:val="both"/>
        <w:textAlignment w:val="baseline"/>
        <w:rPr>
          <w:rFonts w:ascii="Calibri Light" w:eastAsia="Times New Roman" w:hAnsi="Calibri Light" w:cs="Times New Roman"/>
          <w:sz w:val="24"/>
          <w:szCs w:val="24"/>
        </w:rPr>
      </w:pPr>
      <w:r w:rsidRPr="00656533">
        <w:rPr>
          <w:rFonts w:ascii="Calibri Light" w:eastAsia="Times New Roman" w:hAnsi="Calibri Light" w:cs="Times New Roman"/>
          <w:sz w:val="24"/>
          <w:szCs w:val="24"/>
        </w:rPr>
        <w:t>Article 6 of the Paris Agreement encompasses Markets</w:t>
      </w:r>
      <w:r w:rsidR="00DB5327">
        <w:rPr>
          <w:rFonts w:ascii="Calibri Light" w:eastAsia="Times New Roman" w:hAnsi="Calibri Light" w:cs="Times New Roman"/>
          <w:sz w:val="24"/>
          <w:szCs w:val="24"/>
        </w:rPr>
        <w:t xml:space="preserve"> [although not specifically mentioned]</w:t>
      </w:r>
      <w:r w:rsidRPr="00656533">
        <w:rPr>
          <w:rFonts w:ascii="Calibri Light" w:eastAsia="Times New Roman" w:hAnsi="Calibri Light" w:cs="Times New Roman"/>
          <w:sz w:val="24"/>
          <w:szCs w:val="24"/>
        </w:rPr>
        <w:t xml:space="preserve"> and</w:t>
      </w:r>
      <w:r w:rsidR="00DB5327">
        <w:rPr>
          <w:rFonts w:ascii="Calibri Light" w:eastAsia="Times New Roman" w:hAnsi="Calibri Light" w:cs="Times New Roman"/>
          <w:sz w:val="24"/>
          <w:szCs w:val="24"/>
        </w:rPr>
        <w:t xml:space="preserve"> a</w:t>
      </w:r>
      <w:r w:rsidRPr="00656533">
        <w:rPr>
          <w:rFonts w:ascii="Calibri Light" w:eastAsia="Times New Roman" w:hAnsi="Calibri Light" w:cs="Times New Roman"/>
          <w:sz w:val="24"/>
          <w:szCs w:val="24"/>
        </w:rPr>
        <w:t xml:space="preserve"> share of proceeds</w:t>
      </w:r>
      <w:r w:rsidR="00791CB1">
        <w:rPr>
          <w:rFonts w:ascii="Calibri Light" w:eastAsia="Times New Roman" w:hAnsi="Calibri Light" w:cs="Times New Roman"/>
          <w:sz w:val="24"/>
          <w:szCs w:val="24"/>
        </w:rPr>
        <w:t>. A</w:t>
      </w:r>
      <w:r>
        <w:rPr>
          <w:rFonts w:ascii="Calibri Light" w:eastAsia="Times New Roman" w:hAnsi="Calibri Light" w:cs="Times New Roman"/>
          <w:sz w:val="24"/>
          <w:szCs w:val="24"/>
        </w:rPr>
        <w:t>lthough partici</w:t>
      </w:r>
      <w:r w:rsidR="00791CB1">
        <w:rPr>
          <w:rFonts w:ascii="Calibri Light" w:eastAsia="Times New Roman" w:hAnsi="Calibri Light" w:cs="Times New Roman"/>
          <w:sz w:val="24"/>
          <w:szCs w:val="24"/>
        </w:rPr>
        <w:t xml:space="preserve">pation in Article 6 is optional, </w:t>
      </w:r>
      <w:r w:rsidR="00027AD1">
        <w:rPr>
          <w:rFonts w:ascii="Calibri Light" w:eastAsia="Times New Roman" w:hAnsi="Calibri Light" w:cs="Times New Roman"/>
          <w:sz w:val="24"/>
          <w:szCs w:val="24"/>
        </w:rPr>
        <w:t xml:space="preserve">Vanuatu is of the view that </w:t>
      </w:r>
      <w:r w:rsidR="00791CB1">
        <w:rPr>
          <w:rFonts w:ascii="Calibri Light" w:eastAsia="Times New Roman" w:hAnsi="Calibri Light" w:cs="Times New Roman"/>
          <w:sz w:val="24"/>
          <w:szCs w:val="24"/>
        </w:rPr>
        <w:t>any form of participation should deliver real benefits</w:t>
      </w:r>
      <w:r w:rsidRPr="00656533">
        <w:rPr>
          <w:rFonts w:ascii="Calibri Light" w:eastAsia="Times New Roman" w:hAnsi="Calibri Light" w:cs="Times New Roman"/>
          <w:sz w:val="24"/>
          <w:szCs w:val="24"/>
        </w:rPr>
        <w:t xml:space="preserve">. </w:t>
      </w:r>
    </w:p>
    <w:p w:rsidR="00027AD1" w:rsidRDefault="00027AD1" w:rsidP="00656533">
      <w:pPr>
        <w:spacing w:after="0" w:line="375" w:lineRule="atLeast"/>
        <w:jc w:val="both"/>
        <w:textAlignment w:val="baseline"/>
        <w:rPr>
          <w:rFonts w:ascii="Calibri Light" w:eastAsia="Times New Roman" w:hAnsi="Calibri Light" w:cs="Times New Roman"/>
          <w:sz w:val="24"/>
          <w:szCs w:val="24"/>
        </w:rPr>
      </w:pPr>
    </w:p>
    <w:p w:rsidR="00027AD1" w:rsidRDefault="00027AD1" w:rsidP="00027AD1">
      <w:pPr>
        <w:spacing w:after="0" w:line="375" w:lineRule="atLeast"/>
        <w:jc w:val="both"/>
        <w:textAlignment w:val="baseline"/>
        <w:rPr>
          <w:rFonts w:ascii="Calibri Light" w:hAnsi="Calibri Light"/>
          <w:sz w:val="24"/>
          <w:szCs w:val="24"/>
        </w:rPr>
      </w:pPr>
      <w:r w:rsidRPr="00027AD1">
        <w:rPr>
          <w:rFonts w:ascii="Calibri Light" w:hAnsi="Calibri Light"/>
          <w:sz w:val="24"/>
          <w:szCs w:val="24"/>
        </w:rPr>
        <w:t xml:space="preserve">Priority issues for </w:t>
      </w:r>
      <w:r>
        <w:rPr>
          <w:rFonts w:ascii="Calibri Light" w:hAnsi="Calibri Light"/>
          <w:sz w:val="24"/>
          <w:szCs w:val="24"/>
        </w:rPr>
        <w:t>Vanuatu under Article</w:t>
      </w:r>
      <w:r w:rsidR="00DB5327">
        <w:rPr>
          <w:rFonts w:ascii="Calibri Light" w:hAnsi="Calibri Light"/>
          <w:sz w:val="24"/>
          <w:szCs w:val="24"/>
        </w:rPr>
        <w:t>s</w:t>
      </w:r>
      <w:r>
        <w:rPr>
          <w:rFonts w:ascii="Calibri Light" w:hAnsi="Calibri Light"/>
          <w:sz w:val="24"/>
          <w:szCs w:val="24"/>
        </w:rPr>
        <w:t xml:space="preserve"> 6.2 and 6.4 </w:t>
      </w:r>
      <w:r w:rsidRPr="00027AD1">
        <w:rPr>
          <w:rFonts w:ascii="Calibri Light" w:hAnsi="Calibri Light"/>
          <w:sz w:val="24"/>
          <w:szCs w:val="24"/>
        </w:rPr>
        <w:t xml:space="preserve">include: </w:t>
      </w:r>
    </w:p>
    <w:p w:rsidR="00DB5327" w:rsidRPr="003D77DB" w:rsidRDefault="00DB5327" w:rsidP="00DB5327">
      <w:pPr>
        <w:pStyle w:val="ListParagraph"/>
        <w:numPr>
          <w:ilvl w:val="0"/>
          <w:numId w:val="2"/>
        </w:numPr>
        <w:spacing w:after="0" w:line="375" w:lineRule="atLeast"/>
        <w:jc w:val="both"/>
        <w:textAlignment w:val="baseline"/>
        <w:rPr>
          <w:rFonts w:ascii="Calibri Light" w:hAnsi="Calibri Light"/>
          <w:sz w:val="24"/>
          <w:szCs w:val="24"/>
        </w:rPr>
      </w:pPr>
      <w:r w:rsidRPr="003D77DB">
        <w:rPr>
          <w:rFonts w:ascii="Calibri Light" w:hAnsi="Calibri Light"/>
          <w:sz w:val="24"/>
          <w:szCs w:val="24"/>
        </w:rPr>
        <w:t>ensuring that Article 6 delivers a substantial overall</w:t>
      </w:r>
      <w:r>
        <w:rPr>
          <w:rFonts w:ascii="Calibri Light" w:hAnsi="Calibri Light"/>
          <w:sz w:val="24"/>
          <w:szCs w:val="24"/>
        </w:rPr>
        <w:t xml:space="preserve"> mitigation in global emissions;</w:t>
      </w:r>
    </w:p>
    <w:p w:rsidR="00027AD1" w:rsidRPr="003D77DB" w:rsidRDefault="00027AD1" w:rsidP="003D77DB">
      <w:pPr>
        <w:pStyle w:val="ListParagraph"/>
        <w:numPr>
          <w:ilvl w:val="0"/>
          <w:numId w:val="2"/>
        </w:numPr>
        <w:spacing w:after="0" w:line="375" w:lineRule="atLeast"/>
        <w:jc w:val="both"/>
        <w:textAlignment w:val="baseline"/>
        <w:rPr>
          <w:rFonts w:ascii="Calibri Light" w:hAnsi="Calibri Light"/>
          <w:sz w:val="24"/>
          <w:szCs w:val="24"/>
        </w:rPr>
      </w:pPr>
      <w:r w:rsidRPr="003D77DB">
        <w:rPr>
          <w:rFonts w:ascii="Calibri Light" w:hAnsi="Calibri Light"/>
          <w:sz w:val="24"/>
          <w:szCs w:val="24"/>
        </w:rPr>
        <w:t xml:space="preserve">ensuring that use of market-based mechanisms does not </w:t>
      </w:r>
      <w:r w:rsidR="00DB5327" w:rsidRPr="003D77DB">
        <w:rPr>
          <w:rFonts w:ascii="Calibri Light" w:hAnsi="Calibri Light"/>
          <w:sz w:val="24"/>
          <w:szCs w:val="24"/>
        </w:rPr>
        <w:t>corrode</w:t>
      </w:r>
      <w:r w:rsidRPr="003D77DB">
        <w:rPr>
          <w:rFonts w:ascii="Calibri Light" w:hAnsi="Calibri Light"/>
          <w:sz w:val="24"/>
          <w:szCs w:val="24"/>
        </w:rPr>
        <w:t xml:space="preserve"> the environmental integrity of Parties' NDCs</w:t>
      </w:r>
      <w:r w:rsidR="00DB5327">
        <w:rPr>
          <w:rFonts w:ascii="Calibri Light" w:hAnsi="Calibri Light"/>
          <w:sz w:val="24"/>
          <w:szCs w:val="24"/>
        </w:rPr>
        <w:t xml:space="preserve"> [</w:t>
      </w:r>
      <w:r w:rsidRPr="003D77DB">
        <w:rPr>
          <w:rFonts w:ascii="Calibri Light" w:hAnsi="Calibri Light"/>
          <w:sz w:val="24"/>
          <w:szCs w:val="24"/>
        </w:rPr>
        <w:t xml:space="preserve"> individually or in aggregate</w:t>
      </w:r>
      <w:r w:rsidR="00DB5327">
        <w:rPr>
          <w:rFonts w:ascii="Calibri Light" w:hAnsi="Calibri Light"/>
          <w:sz w:val="24"/>
          <w:szCs w:val="24"/>
        </w:rPr>
        <w:t>];</w:t>
      </w:r>
      <w:r w:rsidRPr="003D77DB">
        <w:rPr>
          <w:rFonts w:ascii="Calibri Light" w:hAnsi="Calibri Light"/>
          <w:sz w:val="24"/>
          <w:szCs w:val="24"/>
        </w:rPr>
        <w:t xml:space="preserve"> </w:t>
      </w:r>
    </w:p>
    <w:p w:rsidR="00027AD1" w:rsidRPr="003D77DB" w:rsidRDefault="00027AD1" w:rsidP="003D77DB">
      <w:pPr>
        <w:pStyle w:val="ListParagraph"/>
        <w:numPr>
          <w:ilvl w:val="0"/>
          <w:numId w:val="2"/>
        </w:numPr>
        <w:spacing w:after="0" w:line="375" w:lineRule="atLeast"/>
        <w:jc w:val="both"/>
        <w:textAlignment w:val="baseline"/>
        <w:rPr>
          <w:rFonts w:ascii="Calibri Light" w:hAnsi="Calibri Light"/>
          <w:sz w:val="24"/>
          <w:szCs w:val="24"/>
        </w:rPr>
      </w:pPr>
      <w:r w:rsidRPr="003D77DB">
        <w:rPr>
          <w:rFonts w:ascii="Calibri Light" w:hAnsi="Calibri Light"/>
          <w:sz w:val="24"/>
          <w:szCs w:val="24"/>
        </w:rPr>
        <w:t xml:space="preserve">providing centralized oversight over all units generated under the UNFCCC and transferred for recognition at the international level toward achievement of NDCs; </w:t>
      </w:r>
    </w:p>
    <w:p w:rsidR="00027AD1" w:rsidRPr="003D77DB" w:rsidRDefault="00027AD1" w:rsidP="003D77DB">
      <w:pPr>
        <w:pStyle w:val="ListParagraph"/>
        <w:numPr>
          <w:ilvl w:val="0"/>
          <w:numId w:val="2"/>
        </w:numPr>
        <w:spacing w:after="0" w:line="375" w:lineRule="atLeast"/>
        <w:jc w:val="both"/>
        <w:textAlignment w:val="baseline"/>
        <w:rPr>
          <w:rFonts w:ascii="Calibri Light" w:hAnsi="Calibri Light"/>
          <w:sz w:val="24"/>
          <w:szCs w:val="24"/>
        </w:rPr>
      </w:pPr>
      <w:r w:rsidRPr="003D77DB">
        <w:rPr>
          <w:rFonts w:ascii="Calibri Light" w:hAnsi="Calibri Light"/>
          <w:sz w:val="24"/>
          <w:szCs w:val="24"/>
        </w:rPr>
        <w:t>establishing a common international accounting framework to ensure no double counting or claiming of reductions takes place, as</w:t>
      </w:r>
      <w:r w:rsidR="00011A3B">
        <w:rPr>
          <w:rFonts w:ascii="Calibri Light" w:hAnsi="Calibri Light"/>
          <w:sz w:val="24"/>
          <w:szCs w:val="24"/>
        </w:rPr>
        <w:t xml:space="preserve"> well as to ensure transparency;</w:t>
      </w:r>
      <w:r w:rsidRPr="003D77DB">
        <w:rPr>
          <w:rFonts w:ascii="Calibri Light" w:hAnsi="Calibri Light"/>
          <w:sz w:val="24"/>
          <w:szCs w:val="24"/>
        </w:rPr>
        <w:t xml:space="preserve"> </w:t>
      </w:r>
    </w:p>
    <w:p w:rsidR="00027AD1" w:rsidRPr="003D77DB" w:rsidRDefault="00027AD1" w:rsidP="003D77DB">
      <w:pPr>
        <w:pStyle w:val="ListParagraph"/>
        <w:numPr>
          <w:ilvl w:val="0"/>
          <w:numId w:val="2"/>
        </w:numPr>
        <w:spacing w:after="0" w:line="375" w:lineRule="atLeast"/>
        <w:jc w:val="both"/>
        <w:textAlignment w:val="baseline"/>
        <w:rPr>
          <w:rFonts w:ascii="Calibri Light" w:hAnsi="Calibri Light"/>
          <w:sz w:val="24"/>
          <w:szCs w:val="24"/>
        </w:rPr>
      </w:pPr>
      <w:r w:rsidRPr="003D77DB">
        <w:rPr>
          <w:rFonts w:ascii="Calibri Light" w:hAnsi="Calibri Light"/>
          <w:sz w:val="24"/>
          <w:szCs w:val="24"/>
        </w:rPr>
        <w:t xml:space="preserve">directing a substantial share of proceeds </w:t>
      </w:r>
      <w:r w:rsidR="00DB5327">
        <w:rPr>
          <w:rFonts w:ascii="Calibri Light" w:hAnsi="Calibri Light"/>
          <w:sz w:val="24"/>
          <w:szCs w:val="24"/>
        </w:rPr>
        <w:t xml:space="preserve">[increased from the current contribution of the share of proceeds to the AF] </w:t>
      </w:r>
      <w:r w:rsidRPr="003D77DB">
        <w:rPr>
          <w:rFonts w:ascii="Calibri Light" w:hAnsi="Calibri Light"/>
          <w:sz w:val="24"/>
          <w:szCs w:val="24"/>
        </w:rPr>
        <w:t>to support the adaptation needs of particularly vulnerab</w:t>
      </w:r>
      <w:r w:rsidR="00DB5327">
        <w:rPr>
          <w:rFonts w:ascii="Calibri Light" w:hAnsi="Calibri Light"/>
          <w:sz w:val="24"/>
          <w:szCs w:val="24"/>
        </w:rPr>
        <w:t>le developing country Parties</w:t>
      </w:r>
      <w:r w:rsidR="00011A3B">
        <w:rPr>
          <w:rFonts w:ascii="Calibri Light" w:hAnsi="Calibri Light"/>
          <w:sz w:val="24"/>
          <w:szCs w:val="24"/>
        </w:rPr>
        <w:t>, and</w:t>
      </w:r>
      <w:r w:rsidR="00DB5327">
        <w:rPr>
          <w:rFonts w:ascii="Calibri Light" w:hAnsi="Calibri Light"/>
          <w:sz w:val="24"/>
          <w:szCs w:val="24"/>
        </w:rPr>
        <w:t>;</w:t>
      </w:r>
      <w:r w:rsidRPr="003D77DB">
        <w:rPr>
          <w:rFonts w:ascii="Calibri Light" w:hAnsi="Calibri Light"/>
          <w:sz w:val="24"/>
          <w:szCs w:val="24"/>
        </w:rPr>
        <w:t xml:space="preserve"> </w:t>
      </w:r>
    </w:p>
    <w:p w:rsidR="00027AD1" w:rsidRPr="003D77DB" w:rsidRDefault="00027AD1" w:rsidP="003D77DB">
      <w:pPr>
        <w:pStyle w:val="ListParagraph"/>
        <w:numPr>
          <w:ilvl w:val="0"/>
          <w:numId w:val="2"/>
        </w:numPr>
        <w:spacing w:after="0" w:line="375" w:lineRule="atLeast"/>
        <w:jc w:val="both"/>
        <w:textAlignment w:val="baseline"/>
        <w:rPr>
          <w:rFonts w:ascii="Calibri Light" w:eastAsia="Times New Roman" w:hAnsi="Calibri Light" w:cs="Times New Roman"/>
          <w:sz w:val="24"/>
          <w:szCs w:val="24"/>
        </w:rPr>
      </w:pPr>
      <w:r w:rsidRPr="003D77DB">
        <w:rPr>
          <w:rFonts w:ascii="Calibri Light" w:hAnsi="Calibri Light"/>
          <w:sz w:val="24"/>
          <w:szCs w:val="24"/>
        </w:rPr>
        <w:t>crea</w:t>
      </w:r>
      <w:bookmarkStart w:id="0" w:name="_GoBack"/>
      <w:bookmarkEnd w:id="0"/>
      <w:r w:rsidRPr="003D77DB">
        <w:rPr>
          <w:rFonts w:ascii="Calibri Light" w:hAnsi="Calibri Light"/>
          <w:sz w:val="24"/>
          <w:szCs w:val="24"/>
        </w:rPr>
        <w:t xml:space="preserve">ting opportunities and positive incentives to support mitigation ambition, </w:t>
      </w:r>
      <w:r w:rsidR="00DB5327">
        <w:rPr>
          <w:rFonts w:ascii="Calibri Light" w:hAnsi="Calibri Light"/>
          <w:sz w:val="24"/>
          <w:szCs w:val="24"/>
        </w:rPr>
        <w:t>through enhancing involvement and participation of the private sector</w:t>
      </w:r>
      <w:r w:rsidRPr="003D77DB">
        <w:rPr>
          <w:rFonts w:ascii="Calibri Light" w:hAnsi="Calibri Light"/>
          <w:sz w:val="24"/>
          <w:szCs w:val="24"/>
        </w:rPr>
        <w:t>.</w:t>
      </w:r>
    </w:p>
    <w:p w:rsidR="00027AD1" w:rsidRDefault="00027AD1" w:rsidP="00656533">
      <w:pPr>
        <w:spacing w:after="0" w:line="375" w:lineRule="atLeast"/>
        <w:jc w:val="both"/>
        <w:textAlignment w:val="baseline"/>
        <w:rPr>
          <w:rFonts w:ascii="Calibri Light" w:eastAsia="Times New Roman" w:hAnsi="Calibri Light" w:cs="Times New Roman"/>
          <w:sz w:val="24"/>
          <w:szCs w:val="24"/>
        </w:rPr>
      </w:pPr>
    </w:p>
    <w:p w:rsidR="003D77DB" w:rsidRDefault="00656533" w:rsidP="00656533">
      <w:pPr>
        <w:spacing w:after="0" w:line="375" w:lineRule="atLeast"/>
        <w:jc w:val="both"/>
        <w:textAlignment w:val="baseline"/>
        <w:rPr>
          <w:rFonts w:ascii="Calibri Light" w:eastAsia="Times New Roman" w:hAnsi="Calibri Light" w:cs="Times New Roman"/>
          <w:sz w:val="24"/>
          <w:szCs w:val="24"/>
        </w:rPr>
      </w:pPr>
      <w:r w:rsidRPr="00656533">
        <w:rPr>
          <w:rFonts w:ascii="Calibri Light" w:eastAsia="Times New Roman" w:hAnsi="Calibri Light" w:cs="Times New Roman"/>
          <w:sz w:val="24"/>
          <w:szCs w:val="24"/>
        </w:rPr>
        <w:t>Article 6.2 is the initial proposed mechanism for cooperation via ‘country to country’ trading.</w:t>
      </w:r>
      <w:r w:rsidR="002F70B3">
        <w:rPr>
          <w:rFonts w:ascii="Calibri Light" w:eastAsia="Times New Roman" w:hAnsi="Calibri Light" w:cs="Times New Roman"/>
          <w:sz w:val="24"/>
          <w:szCs w:val="24"/>
        </w:rPr>
        <w:t xml:space="preserve"> For delivery of a share of proceeds for the Adaptation Fund from the</w:t>
      </w:r>
      <w:r w:rsidR="000C3C01">
        <w:rPr>
          <w:rFonts w:ascii="Calibri Light" w:eastAsia="Times New Roman" w:hAnsi="Calibri Light" w:cs="Times New Roman"/>
          <w:sz w:val="24"/>
          <w:szCs w:val="24"/>
        </w:rPr>
        <w:t xml:space="preserve"> mechanism, the CDM should be carefully refined</w:t>
      </w:r>
      <w:r w:rsidR="002F70B3">
        <w:rPr>
          <w:rFonts w:ascii="Calibri Light" w:eastAsia="Times New Roman" w:hAnsi="Calibri Light" w:cs="Times New Roman"/>
          <w:sz w:val="24"/>
          <w:szCs w:val="24"/>
        </w:rPr>
        <w:t xml:space="preserve"> to serve the purposes of the Paris Agreement. ‘Refinement’ will need to ensure an increase in the percentage</w:t>
      </w:r>
      <w:r w:rsidR="000C3C01">
        <w:rPr>
          <w:rFonts w:ascii="Calibri Light" w:eastAsia="Times New Roman" w:hAnsi="Calibri Light" w:cs="Times New Roman"/>
          <w:sz w:val="24"/>
          <w:szCs w:val="24"/>
        </w:rPr>
        <w:t xml:space="preserve"> of funds accesed</w:t>
      </w:r>
      <w:r w:rsidR="002F70B3">
        <w:rPr>
          <w:rFonts w:ascii="Calibri Light" w:eastAsia="Times New Roman" w:hAnsi="Calibri Light" w:cs="Times New Roman"/>
          <w:sz w:val="24"/>
          <w:szCs w:val="24"/>
        </w:rPr>
        <w:t xml:space="preserve"> from the Adaptation Fund for concrete adaptation initiatives in vulnerable local communities. Vanuatu is of the view that regardless of whether ‘refinement’ of the CDM is realized through capitalizing on the trading instruments under Article 6, or other proposed initiatives, the share of proceeds for the AF must be increased to ensure more robust actions towards increased resilience and adaptive capacities in vulnerable local communities. </w:t>
      </w:r>
    </w:p>
    <w:p w:rsidR="003D77DB" w:rsidRDefault="003D77DB" w:rsidP="00656533">
      <w:pPr>
        <w:spacing w:after="0" w:line="375" w:lineRule="atLeast"/>
        <w:jc w:val="both"/>
        <w:textAlignment w:val="baseline"/>
        <w:rPr>
          <w:rFonts w:ascii="Calibri Light" w:eastAsia="Times New Roman" w:hAnsi="Calibri Light" w:cs="Times New Roman"/>
          <w:sz w:val="24"/>
          <w:szCs w:val="24"/>
        </w:rPr>
      </w:pPr>
    </w:p>
    <w:p w:rsidR="003D77DB" w:rsidRDefault="00656533" w:rsidP="00656533">
      <w:pPr>
        <w:spacing w:after="0" w:line="375" w:lineRule="atLeast"/>
        <w:jc w:val="both"/>
        <w:textAlignment w:val="baseline"/>
        <w:rPr>
          <w:rFonts w:ascii="Calibri Light" w:eastAsia="Times New Roman" w:hAnsi="Calibri Light" w:cs="Times New Roman"/>
          <w:sz w:val="24"/>
          <w:szCs w:val="24"/>
        </w:rPr>
      </w:pPr>
      <w:r w:rsidRPr="00656533">
        <w:rPr>
          <w:rFonts w:ascii="Calibri Light" w:eastAsia="Times New Roman" w:hAnsi="Calibri Light" w:cs="Times New Roman"/>
          <w:sz w:val="24"/>
          <w:szCs w:val="24"/>
        </w:rPr>
        <w:t xml:space="preserve"> </w:t>
      </w:r>
    </w:p>
    <w:p w:rsidR="00791CB1" w:rsidRDefault="00791CB1" w:rsidP="00656533">
      <w:pPr>
        <w:spacing w:after="0" w:line="375" w:lineRule="atLeast"/>
        <w:jc w:val="both"/>
        <w:textAlignment w:val="baseline"/>
        <w:rPr>
          <w:rFonts w:ascii="Calibri Light" w:hAnsi="Calibri Light"/>
          <w:sz w:val="24"/>
          <w:szCs w:val="24"/>
        </w:rPr>
      </w:pPr>
      <w:r>
        <w:rPr>
          <w:rFonts w:ascii="Calibri Light" w:hAnsi="Calibri Light"/>
          <w:sz w:val="24"/>
          <w:szCs w:val="24"/>
        </w:rPr>
        <w:t xml:space="preserve">Internationally transferred mitigation outcomes [ITMOs] could be emissions reductions or renewable capacity. </w:t>
      </w:r>
      <w:r w:rsidR="00AD16B0">
        <w:rPr>
          <w:rFonts w:ascii="Calibri Light" w:hAnsi="Calibri Light"/>
          <w:sz w:val="24"/>
          <w:szCs w:val="24"/>
        </w:rPr>
        <w:t>Party</w:t>
      </w:r>
      <w:r>
        <w:rPr>
          <w:rFonts w:ascii="Calibri Light" w:hAnsi="Calibri Light"/>
          <w:sz w:val="24"/>
          <w:szCs w:val="24"/>
        </w:rPr>
        <w:t xml:space="preserve"> participation in Article 6, specifically 6.2 is mandated to ‘apply robust </w:t>
      </w:r>
      <w:r>
        <w:rPr>
          <w:rFonts w:ascii="Calibri Light" w:hAnsi="Calibri Light"/>
          <w:sz w:val="24"/>
          <w:szCs w:val="24"/>
        </w:rPr>
        <w:lastRenderedPageBreak/>
        <w:t>accounting to ensure, inter alia, the avoidance of double counting. This means that emissions reductions must only count towards one country’s targets with ‘corresponding adjustments reflecting the trade’.</w:t>
      </w:r>
    </w:p>
    <w:p w:rsidR="009B19E1" w:rsidRDefault="009B19E1" w:rsidP="00656533">
      <w:pPr>
        <w:spacing w:after="0" w:line="375" w:lineRule="atLeast"/>
        <w:jc w:val="both"/>
        <w:textAlignment w:val="baseline"/>
        <w:rPr>
          <w:rFonts w:ascii="Calibri Light" w:hAnsi="Calibri Light"/>
          <w:sz w:val="24"/>
          <w:szCs w:val="24"/>
        </w:rPr>
      </w:pPr>
    </w:p>
    <w:p w:rsidR="009B19E1" w:rsidRDefault="009B19E1" w:rsidP="00656533">
      <w:pPr>
        <w:spacing w:after="0" w:line="375" w:lineRule="atLeast"/>
        <w:jc w:val="both"/>
        <w:textAlignment w:val="baseline"/>
        <w:rPr>
          <w:rFonts w:ascii="Calibri Light" w:hAnsi="Calibri Light"/>
          <w:sz w:val="24"/>
          <w:szCs w:val="24"/>
        </w:rPr>
      </w:pPr>
      <w:r>
        <w:rPr>
          <w:rFonts w:ascii="Calibri Light" w:hAnsi="Calibri Light"/>
          <w:sz w:val="24"/>
          <w:szCs w:val="24"/>
        </w:rPr>
        <w:t xml:space="preserve">Vanuatu is of the view that Parties intending to engage in this mechanism of accounting must do so with integrity and ensure </w:t>
      </w:r>
      <w:r w:rsidR="00371B05">
        <w:rPr>
          <w:rFonts w:ascii="Calibri Light" w:hAnsi="Calibri Light"/>
          <w:sz w:val="24"/>
          <w:szCs w:val="24"/>
        </w:rPr>
        <w:t xml:space="preserve">domestic initiatives to achieve </w:t>
      </w:r>
      <w:r>
        <w:rPr>
          <w:rFonts w:ascii="Calibri Light" w:hAnsi="Calibri Light"/>
          <w:sz w:val="24"/>
          <w:szCs w:val="24"/>
        </w:rPr>
        <w:t>NDC targets</w:t>
      </w:r>
      <w:r w:rsidR="00371B05">
        <w:rPr>
          <w:rFonts w:ascii="Calibri Light" w:hAnsi="Calibri Light"/>
          <w:sz w:val="24"/>
          <w:szCs w:val="24"/>
        </w:rPr>
        <w:t>,</w:t>
      </w:r>
      <w:r>
        <w:rPr>
          <w:rFonts w:ascii="Calibri Light" w:hAnsi="Calibri Light"/>
          <w:sz w:val="24"/>
          <w:szCs w:val="24"/>
        </w:rPr>
        <w:t xml:space="preserve"> contribute to real reduction in emissions. This may include, the review and enhancement of NDC targets, the inclusion of real Loss and Dama</w:t>
      </w:r>
      <w:r w:rsidR="00371B05">
        <w:rPr>
          <w:rFonts w:ascii="Calibri Light" w:hAnsi="Calibri Light"/>
          <w:sz w:val="24"/>
          <w:szCs w:val="24"/>
        </w:rPr>
        <w:t xml:space="preserve">ge targets in NDC documents to supplement emissions reductions, and the implementation of common but differentiated responsibilities </w:t>
      </w:r>
      <w:r w:rsidR="00291A36">
        <w:rPr>
          <w:rFonts w:ascii="Calibri Light" w:hAnsi="Calibri Light"/>
          <w:sz w:val="24"/>
          <w:szCs w:val="24"/>
        </w:rPr>
        <w:t>in this regard</w:t>
      </w:r>
      <w:r w:rsidR="00371B05">
        <w:rPr>
          <w:rFonts w:ascii="Calibri Light" w:hAnsi="Calibri Light"/>
          <w:sz w:val="24"/>
          <w:szCs w:val="24"/>
        </w:rPr>
        <w:t>.</w:t>
      </w:r>
    </w:p>
    <w:p w:rsidR="003D77DB" w:rsidRDefault="003D77DB" w:rsidP="00656533">
      <w:pPr>
        <w:spacing w:after="0" w:line="375" w:lineRule="atLeast"/>
        <w:jc w:val="both"/>
        <w:textAlignment w:val="baseline"/>
        <w:rPr>
          <w:rFonts w:ascii="Calibri Light" w:hAnsi="Calibri Light"/>
          <w:sz w:val="24"/>
          <w:szCs w:val="24"/>
        </w:rPr>
      </w:pPr>
    </w:p>
    <w:p w:rsidR="004C33AA" w:rsidRDefault="004C33AA" w:rsidP="00AD16B0">
      <w:pPr>
        <w:jc w:val="both"/>
        <w:rPr>
          <w:rFonts w:ascii="Calibri Light" w:hAnsi="Calibri Light"/>
          <w:sz w:val="24"/>
          <w:szCs w:val="24"/>
        </w:rPr>
      </w:pPr>
      <w:r>
        <w:rPr>
          <w:rFonts w:ascii="Calibri Light" w:hAnsi="Calibri Light"/>
          <w:sz w:val="24"/>
          <w:szCs w:val="24"/>
        </w:rPr>
        <w:t>Article 6.4 contains the second mechanism – a new international carbon market. It is intended to be supervised by a UN body and is specifically designed to engage the private sector. Overall mitigation in global emissions [OMGE] as stated in 6.4d pertains to a n</w:t>
      </w:r>
      <w:r w:rsidR="003D77DB">
        <w:rPr>
          <w:rFonts w:ascii="Calibri Light" w:hAnsi="Calibri Light"/>
          <w:sz w:val="24"/>
          <w:szCs w:val="24"/>
        </w:rPr>
        <w:t xml:space="preserve">et increase in ambition, as opposed to </w:t>
      </w:r>
      <w:r>
        <w:rPr>
          <w:rFonts w:ascii="Calibri Light" w:hAnsi="Calibri Light"/>
          <w:sz w:val="24"/>
          <w:szCs w:val="24"/>
        </w:rPr>
        <w:t>shifting net emissions from one place to another.</w:t>
      </w:r>
    </w:p>
    <w:p w:rsidR="00CE7A9B" w:rsidRPr="00CE7A9B" w:rsidRDefault="00CE7A9B" w:rsidP="00CE7A9B">
      <w:pPr>
        <w:spacing w:after="0" w:line="375" w:lineRule="atLeast"/>
        <w:jc w:val="both"/>
        <w:textAlignment w:val="baseline"/>
        <w:rPr>
          <w:rFonts w:ascii="Calibri Light" w:hAnsi="Calibri Light" w:cs="Calibri Light"/>
          <w:sz w:val="24"/>
          <w:szCs w:val="24"/>
        </w:rPr>
      </w:pPr>
      <w:r>
        <w:rPr>
          <w:rFonts w:ascii="Calibri Light" w:hAnsi="Calibri Light" w:cs="Calibri Light"/>
          <w:sz w:val="24"/>
          <w:szCs w:val="24"/>
        </w:rPr>
        <w:t>Mobiliz</w:t>
      </w:r>
      <w:r w:rsidRPr="00CE7A9B">
        <w:rPr>
          <w:rFonts w:ascii="Calibri Light" w:hAnsi="Calibri Light" w:cs="Calibri Light"/>
          <w:sz w:val="24"/>
          <w:szCs w:val="24"/>
        </w:rPr>
        <w:t>ation of the private sector needs to take place at the national level, driven by domestic climate policy that is conducive to private sector involvement and investments. In addition, Article 6 provides an opportunity for the private sector to engage at the international level, either through future market mechanisms built by countries in the context of Article 6.2 or through the centrally governed market mechanism established under Article 6.4.</w:t>
      </w:r>
    </w:p>
    <w:p w:rsidR="00CE7A9B" w:rsidRPr="00CE7A9B" w:rsidRDefault="00CE7A9B" w:rsidP="00AD16B0">
      <w:pPr>
        <w:jc w:val="both"/>
        <w:rPr>
          <w:rFonts w:ascii="Calibri Light" w:hAnsi="Calibri Light" w:cs="Calibri Light"/>
          <w:sz w:val="24"/>
          <w:szCs w:val="24"/>
        </w:rPr>
      </w:pPr>
    </w:p>
    <w:p w:rsidR="00CE7A9B" w:rsidRPr="00CE7A9B" w:rsidRDefault="00CE7A9B" w:rsidP="00AD16B0">
      <w:pPr>
        <w:jc w:val="both"/>
        <w:rPr>
          <w:rFonts w:ascii="Calibri Light" w:hAnsi="Calibri Light" w:cs="Calibri Light"/>
          <w:sz w:val="24"/>
          <w:szCs w:val="24"/>
        </w:rPr>
      </w:pPr>
      <w:r w:rsidRPr="00CE7A9B">
        <w:rPr>
          <w:rFonts w:ascii="Calibri Light" w:hAnsi="Calibri Light" w:cs="Calibri Light"/>
          <w:sz w:val="24"/>
          <w:szCs w:val="24"/>
        </w:rPr>
        <w:t>Overall, it is vital that parties focus on readiness to provide the private sector with a robust and trusted environment that allows for the adoption of Article 6 mechanisms.</w:t>
      </w:r>
    </w:p>
    <w:p w:rsidR="00656533" w:rsidRPr="00656533" w:rsidRDefault="00656533" w:rsidP="00656533">
      <w:pPr>
        <w:spacing w:after="0" w:line="375" w:lineRule="atLeast"/>
        <w:jc w:val="both"/>
        <w:textAlignment w:val="baseline"/>
        <w:rPr>
          <w:rFonts w:ascii="Calibri Light" w:eastAsia="Times New Roman" w:hAnsi="Calibri Light" w:cs="Times New Roman"/>
          <w:sz w:val="24"/>
          <w:szCs w:val="24"/>
        </w:rPr>
      </w:pPr>
    </w:p>
    <w:p w:rsidR="00656533" w:rsidRDefault="00656533" w:rsidP="00656533">
      <w:pPr>
        <w:spacing w:after="0" w:line="375" w:lineRule="atLeast"/>
        <w:textAlignment w:val="baseline"/>
        <w:rPr>
          <w:rFonts w:ascii="Calibri Light" w:eastAsia="Times New Roman" w:hAnsi="Calibri Light" w:cs="Times New Roman"/>
          <w:sz w:val="24"/>
          <w:szCs w:val="24"/>
        </w:rPr>
      </w:pPr>
    </w:p>
    <w:p w:rsidR="00707D0B" w:rsidRDefault="00707D0B"/>
    <w:sectPr w:rsidR="00707D0B" w:rsidSect="000C3C01">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3B0" w:rsidRDefault="002133B0" w:rsidP="000C3C01">
      <w:pPr>
        <w:spacing w:after="0" w:line="240" w:lineRule="auto"/>
      </w:pPr>
      <w:r>
        <w:separator/>
      </w:r>
    </w:p>
  </w:endnote>
  <w:endnote w:type="continuationSeparator" w:id="0">
    <w:p w:rsidR="002133B0" w:rsidRDefault="002133B0" w:rsidP="000C3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3B0" w:rsidRDefault="002133B0" w:rsidP="000C3C01">
      <w:pPr>
        <w:spacing w:after="0" w:line="240" w:lineRule="auto"/>
      </w:pPr>
      <w:r>
        <w:separator/>
      </w:r>
    </w:p>
  </w:footnote>
  <w:footnote w:type="continuationSeparator" w:id="0">
    <w:p w:rsidR="002133B0" w:rsidRDefault="002133B0" w:rsidP="000C3C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90484"/>
    <w:multiLevelType w:val="hybridMultilevel"/>
    <w:tmpl w:val="CCA6921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1930E9"/>
    <w:multiLevelType w:val="multilevel"/>
    <w:tmpl w:val="33DCE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171983"/>
    <w:multiLevelType w:val="multilevel"/>
    <w:tmpl w:val="F03248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D2873F8"/>
    <w:multiLevelType w:val="hybridMultilevel"/>
    <w:tmpl w:val="EEF8464C"/>
    <w:lvl w:ilvl="0" w:tplc="D57A22FE">
      <w:numFmt w:val="bullet"/>
      <w:lvlText w:val="•"/>
      <w:lvlJc w:val="left"/>
      <w:pPr>
        <w:ind w:left="720" w:hanging="360"/>
      </w:pPr>
      <w:rPr>
        <w:rFonts w:ascii="Calibri Light" w:eastAsiaTheme="minorHAnsi"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541"/>
    <w:rsid w:val="00011A3B"/>
    <w:rsid w:val="00027AD1"/>
    <w:rsid w:val="000C3C01"/>
    <w:rsid w:val="002133B0"/>
    <w:rsid w:val="00291A36"/>
    <w:rsid w:val="002F70B3"/>
    <w:rsid w:val="00371B05"/>
    <w:rsid w:val="003D77DB"/>
    <w:rsid w:val="00433E16"/>
    <w:rsid w:val="004C33AA"/>
    <w:rsid w:val="00656533"/>
    <w:rsid w:val="006B7C6D"/>
    <w:rsid w:val="00707D0B"/>
    <w:rsid w:val="00791CB1"/>
    <w:rsid w:val="008B45EF"/>
    <w:rsid w:val="009B19E1"/>
    <w:rsid w:val="00AD16B0"/>
    <w:rsid w:val="00CE7A9B"/>
    <w:rsid w:val="00DB5327"/>
    <w:rsid w:val="00E53763"/>
    <w:rsid w:val="00E66C75"/>
    <w:rsid w:val="00F81541"/>
    <w:rsid w:val="00FA2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BD422A-7FD4-4FA7-8E7C-F593D5F1E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65653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5653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5653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56533"/>
    <w:rPr>
      <w:b/>
      <w:bCs/>
    </w:rPr>
  </w:style>
  <w:style w:type="character" w:styleId="Hyperlink">
    <w:name w:val="Hyperlink"/>
    <w:basedOn w:val="DefaultParagraphFont"/>
    <w:uiPriority w:val="99"/>
    <w:semiHidden/>
    <w:unhideWhenUsed/>
    <w:rsid w:val="00027AD1"/>
    <w:rPr>
      <w:color w:val="0000FF"/>
      <w:u w:val="single"/>
    </w:rPr>
  </w:style>
  <w:style w:type="paragraph" w:styleId="ListParagraph">
    <w:name w:val="List Paragraph"/>
    <w:basedOn w:val="Normal"/>
    <w:uiPriority w:val="34"/>
    <w:qFormat/>
    <w:rsid w:val="00027AD1"/>
    <w:pPr>
      <w:ind w:left="720"/>
      <w:contextualSpacing/>
    </w:pPr>
  </w:style>
  <w:style w:type="paragraph" w:styleId="NoSpacing">
    <w:name w:val="No Spacing"/>
    <w:uiPriority w:val="1"/>
    <w:qFormat/>
    <w:rsid w:val="00E66C75"/>
    <w:pPr>
      <w:spacing w:after="0" w:line="240" w:lineRule="auto"/>
    </w:pPr>
  </w:style>
  <w:style w:type="paragraph" w:styleId="FootnoteText">
    <w:name w:val="footnote text"/>
    <w:basedOn w:val="Normal"/>
    <w:link w:val="FootnoteTextChar"/>
    <w:uiPriority w:val="99"/>
    <w:semiHidden/>
    <w:unhideWhenUsed/>
    <w:rsid w:val="000C3C0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C3C01"/>
    <w:rPr>
      <w:sz w:val="20"/>
      <w:szCs w:val="20"/>
    </w:rPr>
  </w:style>
  <w:style w:type="character" w:styleId="FootnoteReference">
    <w:name w:val="footnote reference"/>
    <w:basedOn w:val="DefaultParagraphFont"/>
    <w:uiPriority w:val="99"/>
    <w:semiHidden/>
    <w:unhideWhenUsed/>
    <w:rsid w:val="000C3C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625404">
      <w:bodyDiv w:val="1"/>
      <w:marLeft w:val="0"/>
      <w:marRight w:val="0"/>
      <w:marTop w:val="0"/>
      <w:marBottom w:val="0"/>
      <w:divBdr>
        <w:top w:val="none" w:sz="0" w:space="0" w:color="auto"/>
        <w:left w:val="none" w:sz="0" w:space="0" w:color="auto"/>
        <w:bottom w:val="none" w:sz="0" w:space="0" w:color="auto"/>
        <w:right w:val="none" w:sz="0" w:space="0" w:color="auto"/>
      </w:divBdr>
      <w:divsChild>
        <w:div w:id="1887599389">
          <w:marLeft w:val="0"/>
          <w:marRight w:val="0"/>
          <w:marTop w:val="0"/>
          <w:marBottom w:val="300"/>
          <w:divBdr>
            <w:top w:val="none" w:sz="0" w:space="0" w:color="auto"/>
            <w:left w:val="none" w:sz="0" w:space="0" w:color="auto"/>
            <w:bottom w:val="single" w:sz="2" w:space="15" w:color="DFE6EB"/>
            <w:right w:val="none" w:sz="0" w:space="0" w:color="auto"/>
          </w:divBdr>
        </w:div>
        <w:div w:id="1934321278">
          <w:marLeft w:val="0"/>
          <w:marRight w:val="0"/>
          <w:marTop w:val="0"/>
          <w:marBottom w:val="0"/>
          <w:divBdr>
            <w:top w:val="none" w:sz="0" w:space="0" w:color="auto"/>
            <w:left w:val="none" w:sz="0" w:space="0" w:color="auto"/>
            <w:bottom w:val="none" w:sz="0" w:space="0" w:color="auto"/>
            <w:right w:val="none" w:sz="0" w:space="0" w:color="auto"/>
          </w:divBdr>
          <w:divsChild>
            <w:div w:id="1016544477">
              <w:marLeft w:val="0"/>
              <w:marRight w:val="0"/>
              <w:marTop w:val="0"/>
              <w:marBottom w:val="0"/>
              <w:divBdr>
                <w:top w:val="none" w:sz="0" w:space="0" w:color="auto"/>
                <w:left w:val="none" w:sz="0" w:space="0" w:color="auto"/>
                <w:bottom w:val="none" w:sz="0" w:space="0" w:color="auto"/>
                <w:right w:val="none" w:sz="0" w:space="0" w:color="auto"/>
              </w:divBdr>
            </w:div>
          </w:divsChild>
        </w:div>
        <w:div w:id="1489977523">
          <w:marLeft w:val="0"/>
          <w:marRight w:val="0"/>
          <w:marTop w:val="0"/>
          <w:marBottom w:val="0"/>
          <w:divBdr>
            <w:top w:val="none" w:sz="0" w:space="0" w:color="auto"/>
            <w:left w:val="none" w:sz="0" w:space="0" w:color="auto"/>
            <w:bottom w:val="none" w:sz="0" w:space="0" w:color="auto"/>
            <w:right w:val="none" w:sz="0" w:space="0" w:color="auto"/>
          </w:divBdr>
          <w:divsChild>
            <w:div w:id="282661004">
              <w:marLeft w:val="0"/>
              <w:marRight w:val="0"/>
              <w:marTop w:val="0"/>
              <w:marBottom w:val="0"/>
              <w:divBdr>
                <w:top w:val="none" w:sz="0" w:space="0" w:color="auto"/>
                <w:left w:val="none" w:sz="0" w:space="0" w:color="auto"/>
                <w:bottom w:val="none" w:sz="0" w:space="0" w:color="auto"/>
                <w:right w:val="none" w:sz="0" w:space="0" w:color="auto"/>
              </w:divBdr>
            </w:div>
          </w:divsChild>
        </w:div>
        <w:div w:id="2103136016">
          <w:marLeft w:val="0"/>
          <w:marRight w:val="0"/>
          <w:marTop w:val="0"/>
          <w:marBottom w:val="300"/>
          <w:divBdr>
            <w:top w:val="none" w:sz="0" w:space="0" w:color="auto"/>
            <w:left w:val="none" w:sz="0" w:space="0" w:color="auto"/>
            <w:bottom w:val="none" w:sz="0" w:space="0" w:color="auto"/>
            <w:right w:val="none" w:sz="0" w:space="0" w:color="auto"/>
          </w:divBdr>
        </w:div>
      </w:divsChild>
    </w:div>
    <w:div w:id="204894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SubmissionFile" ma:contentTypeID="0x01010060B37736DA6C3A4EA53353A2B9AE5F5400350996634F87D6408857E55B65F74000" ma:contentTypeVersion="17" ma:contentTypeDescription="My Content Type" ma:contentTypeScope="" ma:versionID="c852cbb20a7c5f0944831b21cc63bcf0">
  <xsd:schema xmlns:xsd="http://www.w3.org/2001/XMLSchema" xmlns:xs="http://www.w3.org/2001/XMLSchema" xmlns:p="http://schemas.microsoft.com/office/2006/metadata/properties" xmlns:ns2="cd1c2313-39f8-4f5d-8e14-5f0ea1c36a8a" xmlns:ns3="6920f5ab-9618-4f6e-a652-41e6f8b811ff" targetNamespace="http://schemas.microsoft.com/office/2006/metadata/properties" ma:root="true" ma:fieldsID="cbea3d58a968e371a86517041a928cba" ns2:_="" ns3:_="">
    <xsd:import namespace="cd1c2313-39f8-4f5d-8e14-5f0ea1c36a8a"/>
    <xsd:import namespace="6920f5ab-9618-4f6e-a652-41e6f8b811ff"/>
    <xsd:element name="properties">
      <xsd:complexType>
        <xsd:sequence>
          <xsd:element name="documentManagement">
            <xsd:complexType>
              <xsd:all>
                <xsd:element ref="ns2:UNF3CSPInvitationToSubmit" minOccurs="0"/>
                <xsd:element ref="ns2:UNF3CSPEntity" minOccurs="0"/>
                <xsd:element ref="ns2:UNF3CSPLanguage" minOccurs="0"/>
                <xsd:element ref="ns2:UNF3CSPDescription" minOccurs="0"/>
                <xsd:element ref="ns3:UNF3CSPBody" minOccurs="0"/>
                <xsd:element ref="ns3:Year" minOccurs="0"/>
                <xsd:element ref="ns3:Session" minOccurs="0"/>
                <xsd:element ref="ns3:Issue" minOccurs="0"/>
                <xsd:element ref="ns3:Mandate" minOccurs="0"/>
                <xsd:element ref="ns3:Date_x0020_Of_x0020_Call" minOccurs="0"/>
                <xsd:element ref="ns3:Theme" minOccurs="0"/>
                <xsd:element ref="ns3:UNF3CSPEntityType" minOccurs="0"/>
                <xsd:element ref="ns3:UNF3CSPSubmissionDate" minOccurs="0"/>
                <xsd:element ref="ns3:SourceItem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1c2313-39f8-4f5d-8e14-5f0ea1c36a8a" elementFormDefault="qualified">
    <xsd:import namespace="http://schemas.microsoft.com/office/2006/documentManagement/types"/>
    <xsd:import namespace="http://schemas.microsoft.com/office/infopath/2007/PartnerControls"/>
    <xsd:element name="UNF3CSPInvitationToSubmit" ma:index="2" nillable="true" ma:displayName="Invitation To Submit" ma:internalName="UNF3CSPInvitationToSubmit" ma:readOnly="false">
      <xsd:simpleType>
        <xsd:restriction base="dms:Text"/>
      </xsd:simpleType>
    </xsd:element>
    <xsd:element name="UNF3CSPEntity" ma:index="3" nillable="true" ma:displayName="Entity" ma:internalName="UNF3CSPEntity" ma:readOnly="false">
      <xsd:simpleType>
        <xsd:restriction base="dms:Text"/>
      </xsd:simpleType>
    </xsd:element>
    <xsd:element name="UNF3CSPLanguage" ma:index="4" nillable="true" ma:displayName="Language" ma:internalName="UNF3CSPLanguage" ma:readOnly="false">
      <xsd:simpleType>
        <xsd:restriction base="dms:Text"/>
      </xsd:simpleType>
    </xsd:element>
    <xsd:element name="UNF3CSPDescription" ma:index="5" nillable="true" ma:displayName="Description" ma:internalName="UNF3CSP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20f5ab-9618-4f6e-a652-41e6f8b811ff" elementFormDefault="qualified">
    <xsd:import namespace="http://schemas.microsoft.com/office/2006/documentManagement/types"/>
    <xsd:import namespace="http://schemas.microsoft.com/office/infopath/2007/PartnerControls"/>
    <xsd:element name="UNF3CSPBody" ma:index="6" nillable="true" ma:displayName="Body" ma:internalName="Body" ma:readOnly="false">
      <xsd:simpleType>
        <xsd:restriction base="dms:Text">
          <xsd:maxLength value="255"/>
        </xsd:restriction>
      </xsd:simpleType>
    </xsd:element>
    <xsd:element name="Year" ma:index="7" nillable="true" ma:displayName="Year" ma:internalName="Year" ma:readOnly="false">
      <xsd:simpleType>
        <xsd:restriction base="dms:Text"/>
      </xsd:simpleType>
    </xsd:element>
    <xsd:element name="Session" ma:index="8" nillable="true" ma:displayName="Session" ma:internalName="Session" ma:readOnly="false">
      <xsd:simpleType>
        <xsd:restriction base="dms:Text"/>
      </xsd:simpleType>
    </xsd:element>
    <xsd:element name="Issue" ma:index="9" nillable="true" ma:displayName="Issue" ma:internalName="Issue" ma:readOnly="false">
      <xsd:simpleType>
        <xsd:restriction base="dms:Note"/>
      </xsd:simpleType>
    </xsd:element>
    <xsd:element name="Mandate" ma:index="10" nillable="true" ma:displayName="Mandate" ma:internalName="Mandate" ma:readOnly="false">
      <xsd:simpleType>
        <xsd:restriction base="dms:Note">
          <xsd:maxLength value="255"/>
        </xsd:restriction>
      </xsd:simpleType>
    </xsd:element>
    <xsd:element name="Date_x0020_Of_x0020_Call" ma:index="11" nillable="true" ma:displayName="Date Of Call" ma:format="DateOnly" ma:internalName="Date_x0020_Of_x0020_Call" ma:readOnly="false">
      <xsd:simpleType>
        <xsd:restriction base="dms:DateTime"/>
      </xsd:simpleType>
    </xsd:element>
    <xsd:element name="Theme" ma:index="12" nillable="true" ma:displayName="Theme" ma:internalName="Theme" ma:readOnly="false">
      <xsd:simpleType>
        <xsd:restriction base="dms:Note">
          <xsd:maxLength value="255"/>
        </xsd:restriction>
      </xsd:simpleType>
    </xsd:element>
    <xsd:element name="UNF3CSPEntityType" ma:index="19" nillable="true" ma:displayName="Entity Type" ma:internalName="UNF3CSPEntityType">
      <xsd:simpleType>
        <xsd:restriction base="dms:Text">
          <xsd:maxLength value="255"/>
        </xsd:restriction>
      </xsd:simpleType>
    </xsd:element>
    <xsd:element name="UNF3CSPSubmissionDate" ma:index="20" nillable="true" ma:displayName="UNF3CSPSubmissionDate" ma:format="DateOnly" ma:internalName="UNF3CSPSubmissionDate">
      <xsd:simpleType>
        <xsd:restriction base="dms:DateTime"/>
      </xsd:simpleType>
    </xsd:element>
    <xsd:element name="SourceItemID" ma:index="21" nillable="true" ma:displayName="SourceItemID" ma:internalName="SourceItem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Year xmlns="6920f5ab-9618-4f6e-a652-41e6f8b811ff">2015</Year>
    <UNF3CSPEntity xmlns="cd1c2313-39f8-4f5d-8e14-5f0ea1c36a8a">Vanuatu</UNF3CSPEntity>
    <UNF3CSPInvitationToSubmit xmlns="cd1c2313-39f8-4f5d-8e14-5f0ea1c36a8a">1307</UNF3CSPInvitationToSubmit>
    <UNF3CSPSubmissionDate xmlns="6920f5ab-9618-4f6e-a652-41e6f8b811ff">2021-04-23T17:12:00+00:00</UNF3CSPSubmissionDate>
    <UNF3CSPEntityType xmlns="6920f5ab-9618-4f6e-a652-41e6f8b811ff">Party</UNF3CSPEntityType>
    <Issue xmlns="6920f5ab-9618-4f6e-a652-41e6f8b811ff">Voluntary submissions </Issue>
    <UNF3CSPDescription xmlns="cd1c2313-39f8-4f5d-8e14-5f0ea1c36a8a" xsi:nil="true"/>
    <Date_x0020_Of_x0020_Call xmlns="6920f5ab-9618-4f6e-a652-41e6f8b811ff">2021-12-30T23:00:00+00:00</Date_x0020_Of_x0020_Call>
    <UNF3CSPLanguage xmlns="cd1c2313-39f8-4f5d-8e14-5f0ea1c36a8a">English</UNF3CSPLanguage>
    <Mandate xmlns="6920f5ab-9618-4f6e-a652-41e6f8b811ff">n/a</Mandate>
    <Session xmlns="6920f5ab-9618-4f6e-a652-41e6f8b811ff">aaa None</Session>
    <SourceItemID xmlns="6920f5ab-9618-4f6e-a652-41e6f8b811ff" xsi:nil="true"/>
    <Theme xmlns="6920f5ab-9618-4f6e-a652-41e6f8b811ff" xsi:nil="true"/>
    <UNF3CSPBody xmlns="6920f5ab-9618-4f6e-a652-41e6f8b811ff" xsi:nil="true"/>
  </documentManagement>
</p:properties>
</file>

<file path=customXml/itemProps1.xml><?xml version="1.0" encoding="utf-8"?>
<ds:datastoreItem xmlns:ds="http://schemas.openxmlformats.org/officeDocument/2006/customXml" ds:itemID="{8B9C2200-4622-41E2-9616-2F7DC601A277}"/>
</file>

<file path=customXml/itemProps2.xml><?xml version="1.0" encoding="utf-8"?>
<ds:datastoreItem xmlns:ds="http://schemas.openxmlformats.org/officeDocument/2006/customXml" ds:itemID="{74028276-EBFB-49CC-848B-345D79CF3D89}"/>
</file>

<file path=customXml/itemProps3.xml><?xml version="1.0" encoding="utf-8"?>
<ds:datastoreItem xmlns:ds="http://schemas.openxmlformats.org/officeDocument/2006/customXml" ds:itemID="{A20E0709-807F-42ED-A58F-B5ED95C0602B}"/>
</file>

<file path=customXml/itemProps4.xml><?xml version="1.0" encoding="utf-8"?>
<ds:datastoreItem xmlns:ds="http://schemas.openxmlformats.org/officeDocument/2006/customXml" ds:itemID="{C1927958-0F5D-4F00-873B-16B66B2DF302}"/>
</file>

<file path=docProps/app.xml><?xml version="1.0" encoding="utf-8"?>
<Properties xmlns="http://schemas.openxmlformats.org/officeDocument/2006/extended-properties" xmlns:vt="http://schemas.openxmlformats.org/officeDocument/2006/docPropsVTypes">
  <Template>Normal</Template>
  <TotalTime>1500</TotalTime>
  <Pages>2</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Hinge</dc:creator>
  <cp:keywords/>
  <dc:description/>
  <cp:lastModifiedBy>Diana Hinge</cp:lastModifiedBy>
  <cp:revision>23</cp:revision>
  <dcterms:created xsi:type="dcterms:W3CDTF">2021-04-17T03:53:00Z</dcterms:created>
  <dcterms:modified xsi:type="dcterms:W3CDTF">2021-04-18T21:07:00Z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0x01010060B37736DA6C3A4EA53353A2B9AE5F5400350996634F87D6408857E55B65F74000</vt:lpwstr>
  </property>
  <property fmtid="{D5CDD505-2E9C-101B-9397-08002B2CF9AE}" pid="3" name="Order">
    <vt:r8>422800</vt:r8>
  </property>
  <property fmtid="{D5CDD505-2E9C-101B-9397-08002B2CF9AE}" pid="4" name="xd_ProgID">
    <vt:lpwstr/>
  </property>
  <property fmtid="{D5CDD505-2E9C-101B-9397-08002B2CF9AE}" pid="5" name="_CopySource">
    <vt:lpwstr>https://process.unfccc.int/sites/SubmissionsStaging/Documents/202104231712---Vanuatu Submission_Financing for Adaptation Share of Proceeds (Article 6.2 and Article 6.4).docx</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