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E" w:rsidRPr="00F431D4" w:rsidRDefault="003348DE" w:rsidP="003348DE">
      <w:pPr>
        <w:jc w:val="center"/>
        <w:rPr>
          <w:rFonts w:asciiTheme="majorHAnsi" w:hAnsiTheme="majorHAnsi" w:cs="Times New Roman"/>
          <w:b/>
          <w:color w:val="1F4E79" w:themeColor="accent1" w:themeShade="80"/>
          <w:sz w:val="32"/>
          <w:szCs w:val="32"/>
        </w:rPr>
      </w:pPr>
      <w:r w:rsidRPr="00F431D4">
        <w:rPr>
          <w:rFonts w:asciiTheme="majorHAnsi" w:hAnsiTheme="majorHAnsi" w:cs="Times New Roman"/>
          <w:b/>
          <w:color w:val="1F4E79" w:themeColor="accent1" w:themeShade="80"/>
          <w:sz w:val="32"/>
          <w:szCs w:val="32"/>
        </w:rPr>
        <w:t>Call for submission on human settlements and adaptation</w:t>
      </w:r>
    </w:p>
    <w:p w:rsidR="00F30DBB" w:rsidRPr="00F431D4" w:rsidRDefault="00F30DBB" w:rsidP="003348DE">
      <w:pPr>
        <w:jc w:val="center"/>
        <w:rPr>
          <w:rFonts w:asciiTheme="majorHAnsi" w:hAnsiTheme="majorHAnsi" w:cs="Times New Roman"/>
          <w:i/>
          <w:color w:val="1F4E79" w:themeColor="accent1" w:themeShade="80"/>
          <w:sz w:val="32"/>
          <w:szCs w:val="32"/>
        </w:rPr>
      </w:pPr>
    </w:p>
    <w:p w:rsidR="00421D86" w:rsidRPr="00F431D4" w:rsidRDefault="00697B1D" w:rsidP="00421D86">
      <w:pPr>
        <w:jc w:val="both"/>
        <w:rPr>
          <w:rFonts w:asciiTheme="majorHAnsi" w:hAnsiTheme="majorHAnsi" w:cs="Times New Roman"/>
        </w:rPr>
      </w:pPr>
      <w:bookmarkStart w:id="0" w:name="_GoBack"/>
      <w:bookmarkEnd w:id="0"/>
      <w:r w:rsidRPr="00F431D4">
        <w:rPr>
          <w:rFonts w:asciiTheme="majorHAnsi" w:hAnsiTheme="majorHAnsi" w:cs="Times New Roman"/>
        </w:rPr>
        <w:t>According to the Vancouver Declaration on Human Settlements, human settlements can be defined as the totality of the human community – whether city, town or village – with all the social, material, organizational, spiritual and cultural elements that sustain it.</w:t>
      </w:r>
      <w:r w:rsidRPr="00F431D4">
        <w:rPr>
          <w:rStyle w:val="FootnoteReference"/>
          <w:rFonts w:asciiTheme="majorHAnsi" w:hAnsiTheme="majorHAnsi" w:cs="Times New Roman"/>
        </w:rPr>
        <w:footnoteReference w:id="1"/>
      </w:r>
      <w:r w:rsidRPr="00F431D4">
        <w:rPr>
          <w:rFonts w:asciiTheme="majorHAnsi" w:hAnsiTheme="majorHAnsi" w:cs="Times New Roman"/>
        </w:rPr>
        <w:t xml:space="preserve"> During SBSTA 44, Parties highlighted that those making submissions should “bear in mind the unique challenges and scale differences in urban, rural and remote settlements, in particular in small island developing States and least developed countries.</w:t>
      </w:r>
      <w:r w:rsidRPr="00F431D4">
        <w:rPr>
          <w:rStyle w:val="FootnoteReference"/>
          <w:rFonts w:asciiTheme="majorHAnsi" w:hAnsiTheme="majorHAnsi" w:cs="Times New Roman"/>
        </w:rPr>
        <w:footnoteReference w:id="2"/>
      </w:r>
      <w:r w:rsidRPr="00F431D4">
        <w:rPr>
          <w:rFonts w:asciiTheme="majorHAnsi" w:hAnsiTheme="majorHAnsi" w:cs="Times New Roman"/>
        </w:rPr>
        <w:t xml:space="preserve"> During SBSTA 46, Parties further underscored their interest in collecting information related to rural and coastal settlements, particularly remote settlements.</w:t>
      </w:r>
      <w:r w:rsidRPr="00F431D4">
        <w:rPr>
          <w:rStyle w:val="FootnoteReference"/>
          <w:rFonts w:asciiTheme="majorHAnsi" w:hAnsiTheme="majorHAnsi" w:cs="Times New Roman"/>
        </w:rPr>
        <w:footnoteReference w:id="3"/>
      </w:r>
      <w:r w:rsidRPr="00F431D4">
        <w:rPr>
          <w:rFonts w:asciiTheme="majorHAnsi" w:hAnsiTheme="majorHAnsi" w:cs="Times New Roman"/>
        </w:rPr>
        <w:t xml:space="preserve"> </w:t>
      </w:r>
    </w:p>
    <w:p w:rsidR="00F431D4" w:rsidRDefault="00421D86" w:rsidP="00C01D3A">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We thank you in advance for filling out </w:t>
      </w:r>
      <w:r w:rsidR="009E4EA2">
        <w:rPr>
          <w:rFonts w:asciiTheme="majorHAnsi" w:hAnsiTheme="majorHAnsi" w:cs="Times New Roman"/>
          <w:i/>
          <w:color w:val="538135" w:themeColor="accent6" w:themeShade="BF"/>
        </w:rPr>
        <w:t>t</w:t>
      </w:r>
      <w:r w:rsidRPr="00F431D4">
        <w:rPr>
          <w:rFonts w:asciiTheme="majorHAnsi" w:hAnsiTheme="majorHAnsi" w:cs="Times New Roman"/>
          <w:i/>
          <w:color w:val="538135" w:themeColor="accent6" w:themeShade="BF"/>
        </w:rPr>
        <w:t>his template with concise, e</w:t>
      </w:r>
      <w:r w:rsidR="00F30DBB" w:rsidRPr="00F431D4">
        <w:rPr>
          <w:rFonts w:asciiTheme="majorHAnsi" w:hAnsiTheme="majorHAnsi" w:cs="Times New Roman"/>
          <w:i/>
          <w:color w:val="538135" w:themeColor="accent6" w:themeShade="BF"/>
        </w:rPr>
        <w:t>vidence-based information and for referencing</w:t>
      </w:r>
      <w:r w:rsidRPr="00F431D4">
        <w:rPr>
          <w:rFonts w:asciiTheme="majorHAnsi" w:hAnsiTheme="majorHAnsi" w:cs="Times New Roman"/>
          <w:i/>
          <w:color w:val="538135" w:themeColor="accent6" w:themeShade="BF"/>
        </w:rPr>
        <w:t xml:space="preserve"> all relevant sources.</w:t>
      </w:r>
      <w:r w:rsidR="009E4EA2" w:rsidRPr="009E4EA2">
        <w:rPr>
          <w:rFonts w:ascii="Calibri Light" w:hAnsi="Calibri Light"/>
          <w:i/>
          <w:iCs/>
          <w:color w:val="538135"/>
        </w:rPr>
        <w:t xml:space="preserve"> </w:t>
      </w:r>
      <w:r w:rsidR="009E4EA2">
        <w:rPr>
          <w:rFonts w:ascii="Calibri Light" w:hAnsi="Calibri Light"/>
          <w:i/>
          <w:iCs/>
          <w:color w:val="538135"/>
        </w:rPr>
        <w:t>There are 5 sections in the template: please fill the sections that are relevant to the work of your government or organization</w:t>
      </w:r>
      <w:r w:rsidRPr="00F431D4">
        <w:rPr>
          <w:rFonts w:asciiTheme="majorHAnsi" w:hAnsiTheme="majorHAnsi" w:cs="Times New Roman"/>
          <w:i/>
          <w:color w:val="538135" w:themeColor="accent6" w:themeShade="BF"/>
        </w:rPr>
        <w:t>. A</w:t>
      </w:r>
      <w:r w:rsidR="009E4EA2">
        <w:rPr>
          <w:rFonts w:asciiTheme="majorHAnsi" w:hAnsiTheme="majorHAnsi" w:cs="Times New Roman"/>
          <w:i/>
          <w:color w:val="538135" w:themeColor="accent6" w:themeShade="BF"/>
        </w:rPr>
        <w:t>s you will see on the last page of the document, more detailed information</w:t>
      </w:r>
      <w:r w:rsidRPr="00F431D4">
        <w:rPr>
          <w:rFonts w:asciiTheme="majorHAnsi" w:hAnsiTheme="majorHAnsi" w:cs="Times New Roman"/>
          <w:i/>
          <w:color w:val="538135" w:themeColor="accent6" w:themeShade="BF"/>
        </w:rPr>
        <w:t xml:space="preserve"> on case studies, tools/methods and other knowledge resources for dissemination through the Adaptation Knowledge</w:t>
      </w:r>
      <w:r w:rsidR="009E4EA2">
        <w:rPr>
          <w:rFonts w:asciiTheme="majorHAnsi" w:hAnsiTheme="majorHAnsi" w:cs="Times New Roman"/>
          <w:i/>
          <w:color w:val="538135" w:themeColor="accent6" w:themeShade="BF"/>
        </w:rPr>
        <w:t xml:space="preserve"> Portal is welcome, but optional.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sz w:val="24"/>
                <w:szCs w:val="24"/>
              </w:rPr>
            </w:pPr>
            <w:r w:rsidRPr="00F431D4">
              <w:rPr>
                <w:rFonts w:asciiTheme="majorHAnsi" w:hAnsiTheme="majorHAnsi"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of the organization or entity:</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F431D4" w:rsidRPr="00F431D4" w:rsidTr="00F431D4">
        <w:tc>
          <w:tcPr>
            <w:tcW w:w="9350" w:type="dxa"/>
          </w:tcPr>
          <w:p w:rsidR="00F431D4" w:rsidRPr="00F431D4" w:rsidRDefault="00F431D4" w:rsidP="00F431D4">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F431D4" w:rsidRPr="00F431D4" w:rsidTr="0050527B">
              <w:tc>
                <w:tcPr>
                  <w:tcW w:w="4926" w:type="dxa"/>
                </w:tcPr>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 government/ municipal authority</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0103332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Intergovernmental organization (IGO)</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1719695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National/public entity</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1423806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Non-governmental organization (NGO)</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Private sector</w:t>
                  </w:r>
                </w:p>
                <w:p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81844830"/>
                      <w14:checkbox>
                        <w14:checked w14:val="1"/>
                        <w14:checkedState w14:val="2612" w14:font="MS Gothic"/>
                        <w14:uncheckedState w14:val="2610" w14:font="MS Gothic"/>
                      </w14:checkbox>
                    </w:sdtPr>
                    <w:sdtEndPr/>
                    <w:sdtContent>
                      <w:r w:rsidR="00F431D4">
                        <w:rPr>
                          <w:rFonts w:ascii="MS Gothic" w:eastAsia="MS Gothic" w:hAnsi="MS Gothic" w:hint="eastAsia"/>
                          <w:sz w:val="24"/>
                          <w:szCs w:val="24"/>
                        </w:rPr>
                        <w:t>☒</w:t>
                      </w:r>
                    </w:sdtContent>
                  </w:sdt>
                  <w:r w:rsidR="00F431D4" w:rsidRPr="00F431D4">
                    <w:rPr>
                      <w:rFonts w:asciiTheme="majorHAnsi" w:hAnsiTheme="majorHAnsi"/>
                      <w:sz w:val="24"/>
                      <w:szCs w:val="24"/>
                    </w:rPr>
                    <w:t xml:space="preserve">  Regional center/network/initiative</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57925015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Research institution</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1000479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 and affiliated organization</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08598342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University/education/training organization</w:t>
                  </w: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Location</w:t>
            </w:r>
          </w:p>
        </w:tc>
      </w:tr>
      <w:tr w:rsidR="00F431D4" w:rsidRPr="00F431D4" w:rsidTr="00F431D4">
        <w:tc>
          <w:tcPr>
            <w:tcW w:w="9350" w:type="dxa"/>
          </w:tcPr>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p>
          <w:p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Country:</w:t>
            </w:r>
          </w:p>
          <w:p w:rsidR="00F431D4" w:rsidRPr="00F431D4" w:rsidRDefault="00F431D4" w:rsidP="00F431D4">
            <w:pPr>
              <w:ind w:left="731"/>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F431D4" w:rsidRPr="00F431D4"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F431D4" w:rsidRPr="00F431D4" w:rsidTr="0050527B">
              <w:tc>
                <w:tcPr>
                  <w:tcW w:w="4926" w:type="dxa"/>
                </w:tcPr>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Regional</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Subregional</w:t>
                  </w:r>
                </w:p>
                <w:p w:rsidR="00F431D4" w:rsidRPr="00F431D4" w:rsidRDefault="00CA1FC8"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Transboundary</w:t>
                  </w:r>
                </w:p>
                <w:p w:rsidR="00F431D4" w:rsidRPr="00F431D4" w:rsidRDefault="00F431D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City(ies)/Country(ies) of operation (if appropriate): </w:t>
            </w:r>
          </w:p>
        </w:tc>
      </w:tr>
      <w:tr w:rsidR="00F431D4" w:rsidRPr="00F431D4" w:rsidTr="00F431D4">
        <w:tc>
          <w:tcPr>
            <w:tcW w:w="9350" w:type="dxa"/>
          </w:tcPr>
          <w:p w:rsidR="00F431D4" w:rsidRPr="00F431D4" w:rsidRDefault="00F431D4" w:rsidP="00F431D4">
            <w:pPr>
              <w:rPr>
                <w:rFonts w:asciiTheme="majorHAnsi" w:hAnsiTheme="majorHAnsi" w:cs="Times New Roman"/>
                <w:sz w:val="24"/>
                <w:szCs w:val="24"/>
              </w:rPr>
            </w:pPr>
          </w:p>
        </w:tc>
      </w:tr>
    </w:tbl>
    <w:p w:rsidR="007E0BE5" w:rsidRPr="00F431D4" w:rsidRDefault="007E0BE5" w:rsidP="001C6010">
      <w:pPr>
        <w:numPr>
          <w:ilvl w:val="0"/>
          <w:numId w:val="1"/>
        </w:numPr>
        <w:spacing w:before="100" w:beforeAutospacing="1" w:after="100" w:afterAutospacing="1" w:line="240" w:lineRule="auto"/>
        <w:rPr>
          <w:rStyle w:val="ms-rtefontsize-3"/>
          <w:rFonts w:asciiTheme="majorHAnsi" w:hAnsiTheme="majorHAnsi" w:cs="Times New Roman"/>
          <w:b/>
          <w:color w:val="1F4E79" w:themeColor="accent1" w:themeShade="80"/>
          <w:sz w:val="24"/>
          <w:szCs w:val="24"/>
          <w:u w:val="single"/>
        </w:rPr>
      </w:pPr>
      <w:r w:rsidRPr="00F431D4">
        <w:rPr>
          <w:rStyle w:val="ms-rtefontsize-3"/>
          <w:rFonts w:asciiTheme="majorHAnsi" w:hAnsiTheme="majorHAnsi" w:cs="Times New Roman"/>
          <w:b/>
          <w:color w:val="1F4E79" w:themeColor="accent1" w:themeShade="80"/>
          <w:sz w:val="24"/>
          <w:szCs w:val="24"/>
          <w:u w:val="single"/>
        </w:rPr>
        <w:t>Assessing sensitivity and vulnerability to 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i/>
                <w:color w:val="AEAAAA" w:themeColor="background2" w:themeShade="BF"/>
                <w:sz w:val="24"/>
                <w:szCs w:val="24"/>
              </w:rPr>
            </w:pPr>
            <w:r w:rsidRPr="00F431D4">
              <w:rPr>
                <w:rFonts w:asciiTheme="majorHAnsi" w:hAnsiTheme="majorHAnsi" w:cs="Times New Roman"/>
                <w:b/>
                <w:sz w:val="24"/>
                <w:szCs w:val="24"/>
              </w:rPr>
              <w:t>Description of relevant activities/processes or research:</w:t>
            </w:r>
            <w:r w:rsidR="00C02A74" w:rsidRPr="00F431D4">
              <w:rPr>
                <w:rFonts w:asciiTheme="majorHAnsi" w:hAnsiTheme="majorHAnsi" w:cs="Times New Roman"/>
                <w:i/>
                <w:color w:val="AEAAAA" w:themeColor="background2" w:themeShade="BF"/>
                <w:sz w:val="24"/>
                <w:szCs w:val="24"/>
              </w:rPr>
              <w:t xml:space="preserve"> </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describe the activities or processes that your entity has implemented to assess sensitivity and/or vulnerability to climate change in human settlements. In case your organization carried out research on such activities/processes, please describe them.</w:t>
            </w:r>
          </w:p>
          <w:p w:rsidR="00B10474" w:rsidRPr="00F431D4" w:rsidRDefault="00B10474">
            <w:pPr>
              <w:rPr>
                <w:rFonts w:asciiTheme="majorHAnsi" w:hAnsiTheme="majorHAnsi" w:cs="Times New Roman"/>
                <w:b/>
                <w:i/>
              </w:rPr>
            </w:pPr>
          </w:p>
          <w:p w:rsidR="00D1737B" w:rsidRPr="00F431D4" w:rsidRDefault="00D1737B">
            <w:pPr>
              <w:rPr>
                <w:rFonts w:asciiTheme="majorHAnsi" w:hAnsiTheme="majorHAnsi" w:cs="Times New Roman"/>
                <w:b/>
                <w:i/>
              </w:rPr>
            </w:pPr>
          </w:p>
          <w:p w:rsidR="001C6010" w:rsidRPr="00F431D4" w:rsidRDefault="001C6010">
            <w:pPr>
              <w:rPr>
                <w:rFonts w:asciiTheme="majorHAnsi" w:hAnsiTheme="majorHAnsi" w:cs="Times New Roman"/>
                <w:b/>
                <w:i/>
              </w:rPr>
            </w:pPr>
          </w:p>
          <w:p w:rsidR="001C6010" w:rsidRPr="00F431D4" w:rsidRDefault="001C6010">
            <w:pPr>
              <w:rPr>
                <w:rFonts w:asciiTheme="majorHAnsi" w:hAnsiTheme="majorHAnsi" w:cs="Times New Roman"/>
                <w:b/>
                <w:i/>
              </w:rPr>
            </w:pPr>
          </w:p>
        </w:tc>
      </w:tr>
      <w:tr w:rsidR="007E0BE5" w:rsidRPr="00F431D4" w:rsidTr="009E4EA2">
        <w:tc>
          <w:tcPr>
            <w:tcW w:w="9350" w:type="dxa"/>
            <w:shd w:val="clear" w:color="auto" w:fill="B4C6E7" w:themeFill="accent5" w:themeFillTint="66"/>
          </w:tcPr>
          <w:p w:rsidR="007E0BE5" w:rsidRPr="00F431D4" w:rsidRDefault="007E0BE5"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7E0BE5"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tools and/or methods that have been developed and/or used to assess sensitivity and/or vulnerability to climate change. </w:t>
            </w:r>
          </w:p>
          <w:p w:rsidR="00B10474" w:rsidRPr="00F431D4" w:rsidRDefault="00B10474">
            <w:pPr>
              <w:rPr>
                <w:rFonts w:asciiTheme="majorHAnsi" w:hAnsiTheme="majorHAnsi" w:cs="Times New Roman"/>
                <w:i/>
                <w:color w:val="AEAAAA" w:themeColor="background2" w:themeShade="BF"/>
              </w:rPr>
            </w:pP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7E0BE5" w:rsidRPr="00F431D4" w:rsidTr="00D80324">
        <w:trPr>
          <w:trHeight w:val="70"/>
        </w:trPr>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rsidR="00B10474" w:rsidRPr="00F431D4" w:rsidRDefault="00B10474">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1C6010" w:rsidRPr="00F431D4" w:rsidRDefault="001C6010">
            <w:pPr>
              <w:rPr>
                <w:rFonts w:asciiTheme="majorHAnsi" w:hAnsiTheme="majorHAnsi" w:cs="Times New Roman"/>
                <w:i/>
                <w:color w:val="AEAAAA" w:themeColor="background2" w:themeShade="BF"/>
              </w:rPr>
            </w:pPr>
          </w:p>
          <w:p w:rsidR="00D1737B" w:rsidRPr="00F431D4" w:rsidRDefault="00D1737B">
            <w:pPr>
              <w:rPr>
                <w:rFonts w:asciiTheme="majorHAnsi" w:hAnsiTheme="majorHAnsi" w:cs="Times New Roman"/>
                <w:i/>
                <w:color w:val="AEAAAA" w:themeColor="background2" w:themeShade="BF"/>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rPr>
            </w:pPr>
            <w:r w:rsidRPr="00F431D4">
              <w:rPr>
                <w:rFonts w:asciiTheme="majorHAnsi" w:hAnsiTheme="majorHAnsi" w:cs="Times New Roman"/>
                <w:b/>
                <w:sz w:val="24"/>
                <w:szCs w:val="24"/>
              </w:rPr>
              <w:t>Description of lessons learned and good practices identified</w:t>
            </w:r>
            <w:r w:rsidRPr="00F431D4">
              <w:rPr>
                <w:rFonts w:asciiTheme="majorHAnsi" w:hAnsiTheme="majorHAnsi" w:cs="Times New Roman"/>
                <w:b/>
              </w:rPr>
              <w:t xml:space="preserve">: </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on the good practices identified and lessons learned.</w:t>
            </w: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assessing sensitivity and vulnerability to climate change should know about.  </w:t>
            </w:r>
          </w:p>
          <w:p w:rsidR="00B10474" w:rsidRPr="00F431D4" w:rsidRDefault="00B10474">
            <w:pPr>
              <w:rPr>
                <w:rFonts w:asciiTheme="majorHAnsi" w:hAnsiTheme="majorHAnsi" w:cs="Times New Roman"/>
                <w:i/>
              </w:rPr>
            </w:pPr>
          </w:p>
          <w:p w:rsidR="001C6010" w:rsidRPr="00F431D4" w:rsidRDefault="001C6010">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activities/processes?</w:t>
            </w:r>
          </w:p>
          <w:p w:rsidR="00B10474" w:rsidRPr="00F431D4" w:rsidRDefault="00B10474">
            <w:pPr>
              <w:rPr>
                <w:rFonts w:asciiTheme="majorHAnsi" w:hAnsiTheme="majorHAnsi" w:cs="Times New Roman"/>
                <w:b/>
                <w:color w:val="AEAAAA" w:themeColor="background2" w:themeShade="BF"/>
              </w:rPr>
            </w:pPr>
          </w:p>
          <w:p w:rsidR="001C6010" w:rsidRPr="00F431D4" w:rsidRDefault="001C6010">
            <w:pPr>
              <w:rPr>
                <w:rFonts w:asciiTheme="majorHAnsi" w:hAnsiTheme="majorHAnsi" w:cs="Times New Roman"/>
                <w:b/>
                <w:color w:val="AEAAAA" w:themeColor="background2" w:themeShade="BF"/>
              </w:rPr>
            </w:pPr>
          </w:p>
          <w:p w:rsidR="00D1737B" w:rsidRPr="00F431D4" w:rsidRDefault="00D1737B">
            <w:pPr>
              <w:rPr>
                <w:rFonts w:asciiTheme="majorHAnsi" w:hAnsiTheme="majorHAnsi" w:cs="Times New Roman"/>
                <w:b/>
                <w:color w:val="AEAAAA" w:themeColor="background2" w:themeShade="BF"/>
              </w:rPr>
            </w:pPr>
          </w:p>
        </w:tc>
      </w:tr>
      <w:tr w:rsidR="007E0BE5" w:rsidRPr="00F431D4" w:rsidTr="009E4EA2">
        <w:tc>
          <w:tcPr>
            <w:tcW w:w="9350" w:type="dxa"/>
            <w:shd w:val="clear" w:color="auto" w:fill="B4C6E7" w:themeFill="accent5" w:themeFillTint="66"/>
          </w:tcPr>
          <w:p w:rsidR="007E0BE5"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7E0BE5" w:rsidRPr="00F431D4" w:rsidTr="00D80324">
        <w:tc>
          <w:tcPr>
            <w:tcW w:w="9350" w:type="dxa"/>
          </w:tcPr>
          <w:p w:rsidR="00B10474" w:rsidRPr="00F431D4" w:rsidRDefault="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hyperlinks to sources of information.</w:t>
            </w:r>
          </w:p>
          <w:p w:rsidR="00B10474" w:rsidRDefault="00B10474">
            <w:pPr>
              <w:rPr>
                <w:rFonts w:asciiTheme="majorHAnsi" w:hAnsiTheme="majorHAnsi" w:cs="Times New Roman"/>
                <w:i/>
                <w:color w:val="AEAAAA" w:themeColor="background2" w:themeShade="BF"/>
              </w:rPr>
            </w:pPr>
          </w:p>
          <w:p w:rsidR="00602110" w:rsidRPr="00F431D4" w:rsidRDefault="00602110">
            <w:pPr>
              <w:rPr>
                <w:rFonts w:asciiTheme="majorHAnsi" w:hAnsiTheme="majorHAnsi" w:cs="Times New Roman"/>
                <w:i/>
                <w:color w:val="AEAAAA" w:themeColor="background2" w:themeShade="BF"/>
              </w:rPr>
            </w:pPr>
          </w:p>
        </w:tc>
      </w:tr>
    </w:tbl>
    <w:p w:rsidR="00E1371A" w:rsidRPr="00F431D4" w:rsidRDefault="00E1371A" w:rsidP="00421D86">
      <w:pPr>
        <w:pStyle w:val="ListParagraph"/>
        <w:numPr>
          <w:ilvl w:val="0"/>
          <w:numId w:val="1"/>
        </w:numPr>
        <w:rPr>
          <w:rFonts w:asciiTheme="majorHAnsi" w:hAnsiTheme="majorHAnsi" w:cs="Times New Roman"/>
        </w:rPr>
      </w:pPr>
      <w:r w:rsidRPr="00F431D4">
        <w:rPr>
          <w:rStyle w:val="ms-rtefontsize-3"/>
          <w:rFonts w:asciiTheme="majorHAnsi" w:hAnsiTheme="majorHAnsi" w:cs="Times New Roman"/>
          <w:b/>
          <w:color w:val="1F4E79" w:themeColor="accent1" w:themeShade="80"/>
          <w:sz w:val="24"/>
          <w:szCs w:val="24"/>
          <w:u w:val="single"/>
        </w:rPr>
        <w:lastRenderedPageBreak/>
        <w:t>Integrating both short-term and long-term climate considerations (including both extreme and slow onset events) into planning</w:t>
      </w:r>
      <w:r w:rsidRPr="00F431D4">
        <w:rPr>
          <w:rFonts w:asciiTheme="majorHAnsi" w:hAnsiTheme="majorHAnsi" w:cs="Times New Roman"/>
        </w:rPr>
        <w:t xml:space="preserve"> </w:t>
      </w:r>
    </w:p>
    <w:p w:rsidR="00421D86" w:rsidRPr="00F431D4" w:rsidRDefault="00B10474" w:rsidP="00E1371A">
      <w:pPr>
        <w:rPr>
          <w:rStyle w:val="ms-rtefontsize-3"/>
          <w:rFonts w:asciiTheme="majorHAnsi" w:hAnsiTheme="majorHAnsi" w:cs="Times New Roman"/>
        </w:rPr>
      </w:pPr>
      <w:r w:rsidRPr="00F431D4">
        <w:rPr>
          <w:rFonts w:asciiTheme="majorHAnsi" w:hAnsiTheme="majorHAnsi" w:cs="Times New Roman"/>
        </w:rPr>
        <w:t>According to UNFCCC decision 1.CP/16, slow onset events include sea level rise, increasing temperatures, ocean acidification, glacial retreat and related impacts, salinization, land and forest degradation, loss of biodiversity and desertification.</w:t>
      </w:r>
      <w:r w:rsidRPr="00F431D4">
        <w:rPr>
          <w:rStyle w:val="FootnoteReference"/>
          <w:rFonts w:asciiTheme="majorHAnsi" w:hAnsiTheme="majorHAnsi" w:cs="Times New Roman"/>
        </w:rPr>
        <w:footnoteReference w:id="4"/>
      </w:r>
      <w:r w:rsidRPr="00F431D4">
        <w:rPr>
          <w:rFonts w:asciiTheme="majorHAnsi" w:hAnsiTheme="majorHAnsi"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the activities or processes that your entity has implemented to integrate both short-term and long-term climate considerations (including both extreme and slow onset events) into planning. In case your organization carried out research on such activities/processes, please describe them.</w:t>
            </w:r>
          </w:p>
          <w:p w:rsidR="00D1737B" w:rsidRPr="00F431D4" w:rsidRDefault="00D1737B"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B104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B10474" w:rsidRPr="00F431D4" w:rsidTr="00D80324">
        <w:tc>
          <w:tcPr>
            <w:tcW w:w="9350" w:type="dxa"/>
          </w:tcPr>
          <w:p w:rsidR="00D1737B" w:rsidRPr="00F431D4" w:rsidRDefault="005C773E" w:rsidP="00C02A74">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describe the tools and/or methods that have been developed and/or used to integrate both short-term and long-term climate considerations (including both extreme and slow onset events) into planning.</w:t>
            </w:r>
          </w:p>
          <w:p w:rsidR="005C773E" w:rsidRPr="00F431D4" w:rsidRDefault="005C773E" w:rsidP="00C02A74">
            <w:pPr>
              <w:rPr>
                <w:rFonts w:asciiTheme="majorHAnsi" w:hAnsiTheme="majorHAnsi" w:cs="Times New Roman"/>
                <w:i/>
                <w:color w:val="FFD966" w:themeColor="accent4" w:themeTint="99"/>
              </w:rPr>
            </w:pPr>
          </w:p>
          <w:p w:rsidR="001C6010" w:rsidRPr="00F431D4" w:rsidRDefault="001C6010" w:rsidP="00C02A74">
            <w:pPr>
              <w:rPr>
                <w:rFonts w:asciiTheme="majorHAnsi" w:hAnsiTheme="majorHAnsi" w:cs="Times New Roman"/>
                <w:i/>
                <w:color w:val="FFD966" w:themeColor="accent4" w:themeTint="99"/>
              </w:rPr>
            </w:pPr>
          </w:p>
          <w:p w:rsidR="005C773E" w:rsidRPr="00F431D4" w:rsidRDefault="005C773E"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rsidR="001C6010" w:rsidRPr="00F431D4" w:rsidRDefault="001C6010"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lessons learned and good practices identified:</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integrating both short-term and long-term climate considerations into planning should know about.   </w:t>
            </w:r>
          </w:p>
          <w:p w:rsidR="00D1737B" w:rsidRPr="00F431D4" w:rsidRDefault="00D1737B" w:rsidP="00C02A74">
            <w:pPr>
              <w:rPr>
                <w:rFonts w:asciiTheme="majorHAnsi" w:hAnsiTheme="majorHAnsi" w:cs="Times New Roman"/>
                <w:sz w:val="24"/>
                <w:szCs w:val="24"/>
              </w:rPr>
            </w:pPr>
          </w:p>
          <w:p w:rsidR="006D4BAF" w:rsidRPr="00F431D4" w:rsidRDefault="006D4BAF" w:rsidP="00C02A74">
            <w:pPr>
              <w:rPr>
                <w:rFonts w:asciiTheme="majorHAnsi" w:hAnsiTheme="majorHAnsi" w:cs="Times New Roman"/>
                <w:sz w:val="24"/>
                <w:szCs w:val="24"/>
              </w:rPr>
            </w:pPr>
          </w:p>
          <w:p w:rsidR="001C6010" w:rsidRPr="00F431D4" w:rsidRDefault="001C6010"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B10474" w:rsidRPr="00F431D4" w:rsidTr="00D80324">
        <w:tc>
          <w:tcPr>
            <w:tcW w:w="9350" w:type="dxa"/>
          </w:tcPr>
          <w:p w:rsidR="006B06E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 xml:space="preserve">Based on this experience or research, have next steps been planned to address/study some of the identified challenges, scale up or scale out such activities/processes?  </w:t>
            </w:r>
          </w:p>
          <w:p w:rsidR="006D4BAF" w:rsidRPr="00F431D4" w:rsidRDefault="006D4BAF" w:rsidP="00C02A74">
            <w:pPr>
              <w:rPr>
                <w:rFonts w:asciiTheme="majorHAnsi" w:hAnsiTheme="majorHAnsi" w:cs="Times New Roman"/>
                <w:sz w:val="24"/>
                <w:szCs w:val="24"/>
              </w:rPr>
            </w:pPr>
          </w:p>
          <w:p w:rsidR="00D1737B" w:rsidRPr="00F431D4" w:rsidRDefault="00D1737B" w:rsidP="00C02A74">
            <w:pPr>
              <w:rPr>
                <w:rFonts w:asciiTheme="majorHAnsi" w:hAnsiTheme="majorHAnsi" w:cs="Times New Roman"/>
                <w:sz w:val="24"/>
                <w:szCs w:val="24"/>
              </w:rPr>
            </w:pPr>
          </w:p>
        </w:tc>
      </w:tr>
      <w:tr w:rsidR="00B10474" w:rsidRPr="00F431D4" w:rsidTr="009E4EA2">
        <w:tc>
          <w:tcPr>
            <w:tcW w:w="9350" w:type="dxa"/>
            <w:shd w:val="clear" w:color="auto" w:fill="B4C6E7" w:themeFill="accent5" w:themeFillTint="66"/>
          </w:tcPr>
          <w:p w:rsidR="00C02A74" w:rsidRPr="00F431D4" w:rsidRDefault="00B10474">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B10474" w:rsidRPr="00F431D4" w:rsidTr="00D80324">
        <w:tc>
          <w:tcPr>
            <w:tcW w:w="9350" w:type="dxa"/>
          </w:tcPr>
          <w:p w:rsidR="00B10474" w:rsidRPr="00F431D4" w:rsidRDefault="005C773E" w:rsidP="00C02A74">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hyperlinks to sources of information.</w:t>
            </w:r>
          </w:p>
          <w:p w:rsidR="006D4BAF" w:rsidRPr="00F431D4" w:rsidRDefault="006D4BAF" w:rsidP="00C02A74">
            <w:pPr>
              <w:rPr>
                <w:rFonts w:asciiTheme="majorHAnsi" w:hAnsiTheme="majorHAnsi" w:cs="Times New Roman"/>
                <w:sz w:val="24"/>
                <w:szCs w:val="24"/>
              </w:rPr>
            </w:pPr>
          </w:p>
        </w:tc>
      </w:tr>
    </w:tbl>
    <w:p w:rsidR="00C02A74" w:rsidRPr="00F431D4" w:rsidRDefault="00C02A74" w:rsidP="00E1371A">
      <w:pPr>
        <w:pStyle w:val="ListParagraph"/>
        <w:numPr>
          <w:ilvl w:val="0"/>
          <w:numId w:val="1"/>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The role of national governments in supporting adaptation at the local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A74" w:rsidRPr="00F431D4" w:rsidTr="009E4EA2">
        <w:tc>
          <w:tcPr>
            <w:tcW w:w="9350" w:type="dxa"/>
            <w:shd w:val="clear" w:color="auto" w:fill="B4C6E7" w:themeFill="accent5" w:themeFillTint="66"/>
          </w:tcPr>
          <w:p w:rsidR="00C02A74"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activities or processes that your entity took part in, or studied, and that illustrate the role of national government(s) in supporting adaptation at the local level.</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national-level policies, programmes or projects: </w:t>
            </w:r>
          </w:p>
        </w:tc>
      </w:tr>
      <w:tr w:rsidR="00C02A74" w:rsidRPr="00F431D4" w:rsidTr="00D80324">
        <w:tc>
          <w:tcPr>
            <w:tcW w:w="9350" w:type="dxa"/>
          </w:tcPr>
          <w:p w:rsidR="005C773E" w:rsidRPr="00F431D4" w:rsidRDefault="005C773E" w:rsidP="005C773E">
            <w:pPr>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programmes, projects (or other relevant initiatives) implemented by national government(s) to support adaptation action at the local level. Information on the implementing partners and financial mechanisms established would be particularly helpful. </w:t>
            </w:r>
          </w:p>
          <w:p w:rsidR="00C02A74" w:rsidRPr="00F431D4" w:rsidRDefault="00C02A74">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describe specific tools and/or methods that have been developed and/or used by national government(s) to support adaptation at the local level.</w:t>
            </w:r>
          </w:p>
          <w:p w:rsidR="006D4BAF" w:rsidRPr="00F431D4" w:rsidRDefault="006D4BAF">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Key outcomes of the action undertaken:</w:t>
            </w:r>
          </w:p>
        </w:tc>
      </w:tr>
      <w:tr w:rsidR="00C02A74" w:rsidRPr="00F431D4" w:rsidTr="00D80324">
        <w:tc>
          <w:tcPr>
            <w:tcW w:w="9350" w:type="dxa"/>
          </w:tcPr>
          <w:p w:rsidR="00C02A74" w:rsidRPr="00F431D4" w:rsidRDefault="005C773E">
            <w:pPr>
              <w:rPr>
                <w:rFonts w:asciiTheme="majorHAnsi" w:hAnsiTheme="majorHAnsi" w:cs="Times New Roman"/>
                <w:color w:val="538135" w:themeColor="accent6" w:themeShade="BF"/>
                <w:sz w:val="24"/>
                <w:szCs w:val="24"/>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6D4BAF" w:rsidRPr="00F431D4" w:rsidRDefault="006D4BAF">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lessons learned and good practices identified: </w:t>
            </w:r>
          </w:p>
        </w:tc>
      </w:tr>
      <w:tr w:rsidR="00C02A74" w:rsidRPr="00F431D4" w:rsidTr="00D80324">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provide information on the good practices identified and lessons learned</w:t>
            </w:r>
            <w:r w:rsidRPr="00F431D4">
              <w:rPr>
                <w:rFonts w:asciiTheme="majorHAnsi" w:hAnsiTheme="majorHAnsi" w:cs="Times New Roman"/>
                <w:i/>
                <w:color w:val="FFD966" w:themeColor="accent4" w:themeTint="99"/>
              </w:rPr>
              <w:t>.</w:t>
            </w:r>
          </w:p>
          <w:p w:rsidR="00D1737B" w:rsidRPr="00F431D4" w:rsidRDefault="00D1737B">
            <w:pPr>
              <w:rPr>
                <w:rFonts w:asciiTheme="majorHAnsi" w:hAnsiTheme="majorHAnsi" w:cs="Times New Roman"/>
                <w:sz w:val="24"/>
                <w:szCs w:val="24"/>
              </w:rPr>
            </w:pPr>
          </w:p>
          <w:p w:rsidR="001C6010" w:rsidRPr="00F431D4" w:rsidRDefault="001C6010">
            <w:pPr>
              <w:rPr>
                <w:rFonts w:asciiTheme="majorHAnsi" w:hAnsiTheme="majorHAnsi" w:cs="Times New Roman"/>
                <w:sz w:val="24"/>
                <w:szCs w:val="24"/>
              </w:rPr>
            </w:pPr>
          </w:p>
          <w:p w:rsidR="006D4BAF" w:rsidRPr="00F431D4" w:rsidRDefault="006D4BAF">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C02A74" w:rsidRPr="00F431D4" w:rsidTr="00D80324">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r w:rsidRPr="00F431D4">
              <w:rPr>
                <w:rFonts w:asciiTheme="majorHAnsi" w:hAnsiTheme="majorHAnsi" w:cs="Times New Roman"/>
                <w:i/>
                <w:color w:val="FFD966" w:themeColor="accent4" w:themeTint="99"/>
              </w:rPr>
              <w:t xml:space="preserve">.  </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C02A74" w:rsidRPr="00F431D4" w:rsidTr="00D80324">
        <w:trPr>
          <w:trHeight w:val="102"/>
        </w:trPr>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r w:rsidRPr="00F431D4">
              <w:rPr>
                <w:rFonts w:asciiTheme="majorHAnsi" w:hAnsiTheme="majorHAnsi" w:cs="Times New Roman"/>
                <w:i/>
                <w:color w:val="FFD966" w:themeColor="accent4" w:themeTint="99"/>
              </w:rPr>
              <w:t>.</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r w:rsidR="00C02A74" w:rsidRPr="00F431D4" w:rsidTr="009E4EA2">
        <w:tc>
          <w:tcPr>
            <w:tcW w:w="9350" w:type="dxa"/>
            <w:shd w:val="clear" w:color="auto" w:fill="B4C6E7" w:themeFill="accent5" w:themeFillTint="66"/>
          </w:tcPr>
          <w:p w:rsidR="00E625DF" w:rsidRPr="00F431D4" w:rsidRDefault="00C02A74">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C02A74" w:rsidRPr="00F431D4" w:rsidTr="00D80324">
        <w:trPr>
          <w:trHeight w:val="401"/>
        </w:trPr>
        <w:tc>
          <w:tcPr>
            <w:tcW w:w="9350" w:type="dxa"/>
          </w:tcPr>
          <w:p w:rsidR="00C02A74" w:rsidRPr="00F431D4" w:rsidRDefault="005C773E">
            <w:pPr>
              <w:rPr>
                <w:rFonts w:asciiTheme="majorHAnsi" w:hAnsiTheme="majorHAnsi" w:cs="Times New Roman"/>
                <w:sz w:val="24"/>
                <w:szCs w:val="24"/>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C000" w:themeColor="accent4"/>
              </w:rPr>
              <w:t>.</w:t>
            </w:r>
          </w:p>
          <w:p w:rsidR="006D4BAF" w:rsidRPr="00F431D4" w:rsidRDefault="006D4BAF">
            <w:pPr>
              <w:rPr>
                <w:rFonts w:asciiTheme="majorHAnsi" w:hAnsiTheme="majorHAnsi" w:cs="Times New Roman"/>
                <w:sz w:val="24"/>
                <w:szCs w:val="24"/>
              </w:rPr>
            </w:pPr>
          </w:p>
          <w:p w:rsidR="00D1737B" w:rsidRPr="00F431D4" w:rsidRDefault="00D1737B">
            <w:pPr>
              <w:rPr>
                <w:rFonts w:asciiTheme="majorHAnsi" w:hAnsiTheme="majorHAnsi" w:cs="Times New Roman"/>
                <w:sz w:val="24"/>
                <w:szCs w:val="24"/>
              </w:rPr>
            </w:pPr>
          </w:p>
        </w:tc>
      </w:tr>
    </w:tbl>
    <w:p w:rsidR="00E625DF" w:rsidRPr="00F431D4" w:rsidRDefault="00E625DF" w:rsidP="00E625D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Cross-cutting issues and linkages to the process to formulate and implement national adaptation plans (NAPs)</w:t>
      </w:r>
      <w:r w:rsidRPr="00F431D4">
        <w:rPr>
          <w:rStyle w:val="FootnoteReference"/>
          <w:rFonts w:asciiTheme="majorHAnsi" w:hAnsiTheme="majorHAnsi" w:cs="Times New Roman"/>
          <w:b/>
          <w:color w:val="1F4E79" w:themeColor="accent1" w:themeShade="80"/>
          <w:sz w:val="24"/>
          <w:szCs w:val="24"/>
          <w:u w:val="single"/>
        </w:rPr>
        <w:footnoteReference w:id="5"/>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relevant activities/processes or research:</w:t>
            </w:r>
          </w:p>
        </w:tc>
      </w:tr>
      <w:tr w:rsidR="00E625DF" w:rsidRPr="00F431D4" w:rsidTr="00F36B28">
        <w:tc>
          <w:tcPr>
            <w:tcW w:w="9355" w:type="dxa"/>
          </w:tcPr>
          <w:p w:rsidR="005C773E" w:rsidRPr="00F431D4"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describe activities or processes that your entity took part in, or studied, and that illustrate cross-cutting issues and/or linkages to the process to formulate and implement NAPs</w:t>
            </w:r>
            <w:r w:rsidRPr="00F431D4">
              <w:rPr>
                <w:rFonts w:asciiTheme="majorHAnsi" w:hAnsiTheme="majorHAnsi" w:cs="Times New Roman"/>
                <w:i/>
                <w:color w:val="FFD966" w:themeColor="accent4" w:themeTint="99"/>
              </w:rPr>
              <w:t>.</w:t>
            </w:r>
          </w:p>
          <w:p w:rsidR="006D4BAF"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p w:rsidR="0093110F" w:rsidRPr="00F431D4" w:rsidRDefault="0093110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F36B28">
            <w:pPr>
              <w:rPr>
                <w:rFonts w:asciiTheme="majorHAnsi" w:hAnsiTheme="majorHAnsi" w:cs="Times New Roman"/>
              </w:rPr>
            </w:pPr>
            <w:r w:rsidRPr="00F431D4">
              <w:rPr>
                <w:rFonts w:asciiTheme="majorHAnsi" w:hAnsiTheme="majorHAnsi" w:cs="Times New Roman"/>
                <w:b/>
                <w:sz w:val="24"/>
                <w:szCs w:val="24"/>
              </w:rPr>
              <w:t xml:space="preserve">Description of relevant national-level policies, programmes or projects: </w:t>
            </w:r>
          </w:p>
        </w:tc>
      </w:tr>
      <w:tr w:rsidR="00E625DF" w:rsidRPr="00F431D4" w:rsidTr="00F36B28">
        <w:tc>
          <w:tcPr>
            <w:tcW w:w="9355" w:type="dxa"/>
          </w:tcPr>
          <w:p w:rsidR="005C773E" w:rsidRPr="00F431D4" w:rsidRDefault="005C773E"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relevant policies, programmes, projects (or other relevant initiatives) implemented by national government(s) that integrate local-level adaptation action </w:t>
            </w:r>
            <w:r w:rsidR="00BA7433">
              <w:rPr>
                <w:rFonts w:asciiTheme="majorHAnsi" w:hAnsiTheme="majorHAnsi" w:cs="Times New Roman"/>
                <w:i/>
                <w:color w:val="538135" w:themeColor="accent6" w:themeShade="BF"/>
              </w:rPr>
              <w:t>in</w:t>
            </w:r>
            <w:r w:rsidRPr="00F431D4">
              <w:rPr>
                <w:rFonts w:asciiTheme="majorHAnsi" w:hAnsiTheme="majorHAnsi" w:cs="Times New Roman"/>
                <w:i/>
                <w:color w:val="538135" w:themeColor="accent6" w:themeShade="BF"/>
              </w:rPr>
              <w:t>to the process to formulate and implement NAPs. Information on the implementing partners and financial mechanisms established would be particularly helpful.</w:t>
            </w:r>
          </w:p>
          <w:p w:rsidR="00D1737B" w:rsidRPr="00F431D4" w:rsidRDefault="00D1737B"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relevant national-level policies, programmes or projects:</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sz w:val="24"/>
                <w:szCs w:val="24"/>
                <w:u w:val="single"/>
              </w:rPr>
            </w:pPr>
            <w:r w:rsidRPr="00F431D4">
              <w:rPr>
                <w:rFonts w:asciiTheme="majorHAnsi" w:hAnsiTheme="majorHAnsi" w:cs="Times New Roman"/>
                <w:i/>
                <w:color w:val="538135" w:themeColor="accent6" w:themeShade="BF"/>
              </w:rPr>
              <w:t>Please describe specific tools and/or methods that have been developed and/or used by national government(s) to address cross-cutting issues and/or foster linkages with the process to formulate and implement NAPs</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Key outcomes of the action undertaken:</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i/>
                <w:color w:val="FFD966" w:themeColor="accent4" w:themeTint="99"/>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lessons learned and good practices identified:</w:t>
            </w:r>
          </w:p>
        </w:tc>
      </w:tr>
      <w:tr w:rsidR="00E625DF" w:rsidRPr="00F431D4" w:rsidTr="00F36B28">
        <w:tc>
          <w:tcPr>
            <w:tcW w:w="9355" w:type="dxa"/>
          </w:tcPr>
          <w:p w:rsidR="006D4BAF" w:rsidRPr="00F431D4" w:rsidRDefault="005C773E" w:rsidP="006D4BA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rPr>
          <w:trHeight w:val="295"/>
        </w:trPr>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Description of key challenges identified:</w:t>
            </w:r>
            <w:r w:rsidRPr="00F431D4">
              <w:rPr>
                <w:rFonts w:asciiTheme="majorHAnsi" w:hAnsiTheme="majorHAnsi" w:cs="Times New Roman"/>
                <w:i/>
                <w:color w:val="FFD966" w:themeColor="accent4" w:themeTint="99"/>
              </w:rPr>
              <w:t xml:space="preserve">  </w:t>
            </w:r>
          </w:p>
        </w:tc>
      </w:tr>
      <w:tr w:rsidR="00E625DF" w:rsidRPr="00F431D4" w:rsidTr="00F36B28">
        <w:trPr>
          <w:trHeight w:val="374"/>
        </w:trPr>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working either at the national or at the local level should know about</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Planned next steps (as appropriate):</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6D4BAF" w:rsidRPr="00F431D4" w:rsidRDefault="006D4BAF" w:rsidP="006D4BAF">
            <w:pPr>
              <w:spacing w:before="100" w:beforeAutospacing="1" w:after="100" w:afterAutospacing="1"/>
              <w:rPr>
                <w:rFonts w:asciiTheme="majorHAnsi" w:hAnsiTheme="majorHAnsi" w:cs="Times New Roman"/>
                <w:b/>
                <w:color w:val="ED7D31" w:themeColor="accent2"/>
                <w:sz w:val="24"/>
                <w:szCs w:val="24"/>
                <w:u w:val="single"/>
              </w:rPr>
            </w:pPr>
          </w:p>
        </w:tc>
      </w:tr>
      <w:tr w:rsidR="00F36B28" w:rsidRPr="00F431D4" w:rsidTr="009E4EA2">
        <w:tc>
          <w:tcPr>
            <w:tcW w:w="9355" w:type="dxa"/>
            <w:shd w:val="clear" w:color="auto" w:fill="B4C6E7" w:themeFill="accent5" w:themeFillTint="66"/>
          </w:tcPr>
          <w:p w:rsidR="00F36B28" w:rsidRPr="00F431D4" w:rsidRDefault="00F36B28"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Relevant hyperlinks:</w:t>
            </w:r>
          </w:p>
        </w:tc>
      </w:tr>
      <w:tr w:rsidR="00E625DF" w:rsidRPr="00F431D4" w:rsidTr="00F36B28">
        <w:tc>
          <w:tcPr>
            <w:tcW w:w="9355" w:type="dxa"/>
          </w:tcPr>
          <w:p w:rsidR="00E625DF" w:rsidRPr="00F431D4" w:rsidRDefault="005C773E" w:rsidP="006D4BAF">
            <w:pPr>
              <w:spacing w:before="100" w:beforeAutospacing="1" w:after="100" w:afterAutospacing="1"/>
              <w:rPr>
                <w:rFonts w:asciiTheme="majorHAnsi" w:hAnsiTheme="majorHAnsi" w:cs="Times New Roman"/>
                <w:b/>
                <w:color w:val="ED7D31" w:themeColor="accent2"/>
                <w:u w:val="single"/>
              </w:rPr>
            </w:pPr>
            <w:r w:rsidRPr="00F431D4">
              <w:rPr>
                <w:rFonts w:asciiTheme="majorHAnsi" w:hAnsiTheme="majorHAnsi" w:cs="Times New Roman"/>
                <w:i/>
                <w:color w:val="538135" w:themeColor="accent6" w:themeShade="BF"/>
              </w:rPr>
              <w:t>Please provide hyperlinks to sources of information</w:t>
            </w:r>
            <w:r w:rsidRPr="00F431D4">
              <w:rPr>
                <w:rFonts w:asciiTheme="majorHAnsi" w:hAnsiTheme="majorHAnsi" w:cs="Times New Roman"/>
                <w:i/>
                <w:color w:val="FFD966" w:themeColor="accent4" w:themeTint="99"/>
              </w:rPr>
              <w:t>.</w:t>
            </w:r>
          </w:p>
          <w:p w:rsidR="006D4BAF" w:rsidRPr="00F431D4" w:rsidRDefault="006D4BAF" w:rsidP="006D4BAF">
            <w:pPr>
              <w:spacing w:before="100" w:beforeAutospacing="1" w:after="100" w:afterAutospacing="1"/>
              <w:rPr>
                <w:rFonts w:asciiTheme="majorHAnsi" w:hAnsiTheme="majorHAnsi" w:cs="Times New Roman"/>
                <w:b/>
                <w:color w:val="ED7D31" w:themeColor="accent2"/>
                <w:u w:val="single"/>
              </w:rPr>
            </w:pPr>
          </w:p>
        </w:tc>
      </w:tr>
    </w:tbl>
    <w:p w:rsidR="006D4BAF" w:rsidRPr="00F431D4" w:rsidRDefault="006D4BAF" w:rsidP="006D4BA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rPr>
      </w:pPr>
      <w:r w:rsidRPr="00F431D4">
        <w:rPr>
          <w:rFonts w:asciiTheme="majorHAnsi" w:hAnsiTheme="majorHAnsi" w:cs="Times New Roman"/>
          <w:b/>
          <w:color w:val="1F4E79" w:themeColor="accent1" w:themeShade="80"/>
          <w:sz w:val="24"/>
          <w:szCs w:val="24"/>
          <w:u w:val="single"/>
        </w:rPr>
        <w:lastRenderedPageBreak/>
        <w:t>City-to-city partnerships on climate change adaptation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relevant activities/processes or research:</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describe activities or processes that your entity took part in, or studied, and that contributed to fostering city-to-city partnerships on climate change adaptation.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specific tools and/or methods that have been developed and/or used to foster city-to-city partnerships on climate change adaptation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action undertaken: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provide information regarding the outcomes of the actions described above, and do not hesitate to add qualitative assessment and/or quantitative data to substantiate the information</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lessons learned and good practices identified: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Please provide information on the good practices identified and lessons learned.</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Description of key challenges identified:</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FFD966" w:themeColor="accent4" w:themeTint="99"/>
                <w:sz w:val="24"/>
                <w:szCs w:val="24"/>
                <w:u w:val="single"/>
              </w:rPr>
            </w:pPr>
            <w:r w:rsidRPr="00F431D4">
              <w:rPr>
                <w:rFonts w:asciiTheme="majorHAnsi" w:hAnsiTheme="majorHAnsi" w:cs="Times New Roman"/>
                <w:i/>
                <w:color w:val="538135" w:themeColor="accent6" w:themeShade="BF"/>
              </w:rPr>
              <w:t>Please describe the key challenges associated with those actions, that policy-makers, practitioners and other relevant stakeholders should know about</w:t>
            </w:r>
            <w:r w:rsidRPr="00F431D4">
              <w:rPr>
                <w:rFonts w:asciiTheme="majorHAnsi" w:hAnsiTheme="majorHAnsi" w:cs="Times New Roman"/>
                <w:i/>
                <w:color w:val="FFD966" w:themeColor="accent4" w:themeTint="99"/>
              </w:rPr>
              <w:t>.</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sz w:val="24"/>
                <w:szCs w:val="24"/>
                <w:u w:val="single"/>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actions?</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rPr>
            </w:pPr>
          </w:p>
        </w:tc>
      </w:tr>
      <w:tr w:rsidR="006D4BAF" w:rsidRPr="00F431D4" w:rsidTr="009E4EA2">
        <w:tc>
          <w:tcPr>
            <w:tcW w:w="9355" w:type="dxa"/>
            <w:shd w:val="clear" w:color="auto" w:fill="B4C6E7" w:themeFill="accent5" w:themeFillTint="66"/>
          </w:tcPr>
          <w:p w:rsidR="006D4BAF" w:rsidRPr="00F431D4" w:rsidRDefault="006D4BAF" w:rsidP="006D4BAF">
            <w:pPr>
              <w:rPr>
                <w:rFonts w:asciiTheme="majorHAnsi" w:hAnsiTheme="majorHAnsi" w:cs="Times New Roman"/>
                <w:b/>
                <w:sz w:val="24"/>
                <w:szCs w:val="24"/>
              </w:rPr>
            </w:pPr>
            <w:r w:rsidRPr="00F431D4">
              <w:rPr>
                <w:rFonts w:asciiTheme="majorHAnsi" w:hAnsiTheme="majorHAnsi" w:cs="Times New Roman"/>
                <w:b/>
                <w:sz w:val="24"/>
                <w:szCs w:val="24"/>
              </w:rPr>
              <w:t xml:space="preserve">Relevant hyperlinks: </w:t>
            </w:r>
          </w:p>
        </w:tc>
      </w:tr>
      <w:tr w:rsidR="006D4BAF" w:rsidRPr="00F431D4" w:rsidTr="00F36B28">
        <w:tc>
          <w:tcPr>
            <w:tcW w:w="9355" w:type="dxa"/>
          </w:tcPr>
          <w:p w:rsidR="006D4BAF" w:rsidRPr="00F431D4" w:rsidRDefault="005C773E" w:rsidP="00E625DF">
            <w:pPr>
              <w:spacing w:before="100" w:beforeAutospacing="1" w:after="100" w:afterAutospacing="1"/>
              <w:rPr>
                <w:rFonts w:asciiTheme="majorHAnsi" w:hAnsiTheme="majorHAnsi" w:cs="Times New Roman"/>
                <w:b/>
                <w:color w:val="538135" w:themeColor="accent6" w:themeShade="BF"/>
                <w:u w:val="single"/>
              </w:rPr>
            </w:pPr>
            <w:r w:rsidRPr="00F431D4">
              <w:rPr>
                <w:rFonts w:asciiTheme="majorHAnsi" w:hAnsiTheme="majorHAnsi" w:cs="Times New Roman"/>
                <w:i/>
                <w:color w:val="538135" w:themeColor="accent6" w:themeShade="BF"/>
              </w:rPr>
              <w:t>Please provide hyperlinks to sources of information.</w:t>
            </w:r>
          </w:p>
          <w:p w:rsidR="006D4BAF" w:rsidRPr="00F431D4" w:rsidRDefault="006D4BAF" w:rsidP="00E625DF">
            <w:pPr>
              <w:spacing w:before="100" w:beforeAutospacing="1" w:after="100" w:afterAutospacing="1"/>
              <w:rPr>
                <w:rFonts w:asciiTheme="majorHAnsi" w:hAnsiTheme="majorHAnsi" w:cs="Times New Roman"/>
                <w:b/>
                <w:color w:val="FFD966" w:themeColor="accent4" w:themeTint="99"/>
                <w:u w:val="single"/>
              </w:rPr>
            </w:pPr>
          </w:p>
        </w:tc>
      </w:tr>
    </w:tbl>
    <w:p w:rsidR="00B16653" w:rsidRPr="00F431D4" w:rsidRDefault="00B16653">
      <w:pPr>
        <w:rPr>
          <w:rFonts w:asciiTheme="majorHAnsi" w:hAnsiTheme="majorHAnsi" w:cs="Times New Roman"/>
          <w:sz w:val="24"/>
          <w:szCs w:val="24"/>
        </w:rPr>
      </w:pPr>
    </w:p>
    <w:p w:rsidR="006D4BAF" w:rsidRPr="00F431D4" w:rsidRDefault="006D4BAF" w:rsidP="00C01D3A">
      <w:pPr>
        <w:jc w:val="both"/>
        <w:rPr>
          <w:rFonts w:asciiTheme="majorHAnsi" w:hAnsiTheme="majorHAnsi" w:cs="Times New Roman"/>
          <w:b/>
          <w:color w:val="1F4E79" w:themeColor="accent1" w:themeShade="80"/>
          <w:sz w:val="24"/>
          <w:szCs w:val="24"/>
        </w:rPr>
      </w:pPr>
      <w:r w:rsidRPr="00F431D4">
        <w:rPr>
          <w:rFonts w:asciiTheme="majorHAnsi" w:hAnsiTheme="majorHAnsi" w:cs="Times New Roman"/>
          <w:b/>
          <w:color w:val="1F4E79" w:themeColor="accent1" w:themeShade="80"/>
          <w:sz w:val="24"/>
          <w:szCs w:val="24"/>
        </w:rPr>
        <w:t>Further information:</w:t>
      </w:r>
    </w:p>
    <w:p w:rsidR="006D4BAF" w:rsidRPr="00F431D4" w:rsidRDefault="006D4BAF" w:rsidP="00C01D3A">
      <w:pPr>
        <w:jc w:val="both"/>
        <w:rPr>
          <w:rFonts w:asciiTheme="majorHAnsi" w:hAnsiTheme="majorHAnsi" w:cs="Times New Roman"/>
          <w:sz w:val="24"/>
          <w:szCs w:val="24"/>
        </w:rPr>
      </w:pPr>
      <w:r w:rsidRPr="00F431D4">
        <w:rPr>
          <w:rFonts w:asciiTheme="majorHAnsi" w:hAnsiTheme="majorHAnsi" w:cs="Times New Roman"/>
          <w:sz w:val="24"/>
          <w:szCs w:val="24"/>
        </w:rPr>
        <w:t xml:space="preserve">Please </w:t>
      </w:r>
      <w:r w:rsidR="009E4EA2">
        <w:rPr>
          <w:rFonts w:asciiTheme="majorHAnsi" w:hAnsiTheme="majorHAnsi" w:cs="Times New Roman"/>
          <w:sz w:val="24"/>
          <w:szCs w:val="24"/>
        </w:rPr>
        <w:t xml:space="preserve">do not hesitate to </w:t>
      </w:r>
      <w:r w:rsidRPr="00F431D4">
        <w:rPr>
          <w:rFonts w:asciiTheme="majorHAnsi" w:hAnsiTheme="majorHAnsi" w:cs="Times New Roman"/>
          <w:sz w:val="24"/>
          <w:szCs w:val="24"/>
        </w:rPr>
        <w:t xml:space="preserve">submit </w:t>
      </w:r>
      <w:r w:rsidR="00F30DBB" w:rsidRPr="00F431D4">
        <w:rPr>
          <w:rFonts w:asciiTheme="majorHAnsi" w:hAnsiTheme="majorHAnsi" w:cs="Times New Roman"/>
          <w:sz w:val="24"/>
          <w:szCs w:val="24"/>
        </w:rPr>
        <w:t>more detailed information</w:t>
      </w:r>
      <w:r w:rsidRPr="00F431D4">
        <w:rPr>
          <w:rFonts w:asciiTheme="majorHAnsi" w:hAnsiTheme="majorHAnsi" w:cs="Times New Roman"/>
          <w:sz w:val="24"/>
          <w:szCs w:val="24"/>
        </w:rPr>
        <w:t xml:space="preserve"> on case study(ies), tool(s)/method(s) and/or other relevant knowledge resource(s) that are relevant to adaptation in human settlements. The latter will be shared through the </w:t>
      </w:r>
      <w:hyperlink r:id="rId11" w:history="1">
        <w:r w:rsidRPr="00F431D4">
          <w:rPr>
            <w:rStyle w:val="Hyperlink"/>
            <w:rFonts w:asciiTheme="majorHAnsi" w:hAnsiTheme="majorHAnsi" w:cs="Times New Roman"/>
            <w:sz w:val="24"/>
            <w:szCs w:val="24"/>
          </w:rPr>
          <w:t>Adaptation Knowledge Portal</w:t>
        </w:r>
      </w:hyperlink>
      <w:r w:rsidRPr="00F431D4">
        <w:rPr>
          <w:rFonts w:asciiTheme="majorHAnsi" w:hAnsiTheme="majorHAnsi" w:cs="Times New Roman"/>
          <w:sz w:val="24"/>
          <w:szCs w:val="24"/>
        </w:rPr>
        <w:t xml:space="preserve">: </w:t>
      </w:r>
    </w:p>
    <w:p w:rsidR="006D4BAF" w:rsidRPr="00F431D4" w:rsidRDefault="00CA1FC8" w:rsidP="00C01D3A">
      <w:pPr>
        <w:pStyle w:val="ListParagraph"/>
        <w:numPr>
          <w:ilvl w:val="1"/>
          <w:numId w:val="7"/>
        </w:numPr>
        <w:spacing w:after="0" w:line="240" w:lineRule="auto"/>
        <w:jc w:val="both"/>
        <w:rPr>
          <w:rFonts w:asciiTheme="majorHAnsi" w:hAnsiTheme="majorHAnsi" w:cs="Times New Roman"/>
          <w:sz w:val="24"/>
          <w:szCs w:val="24"/>
        </w:rPr>
      </w:pPr>
      <w:hyperlink r:id="rId12" w:history="1">
        <w:r w:rsidR="00F36B28" w:rsidRPr="00F431D4">
          <w:rPr>
            <w:rStyle w:val="Hyperlink"/>
            <w:rFonts w:asciiTheme="majorHAnsi" w:hAnsiTheme="majorHAnsi" w:cs="Times New Roman"/>
            <w:sz w:val="24"/>
            <w:szCs w:val="24"/>
          </w:rPr>
          <w:t>Case study(ies)</w:t>
        </w:r>
      </w:hyperlink>
    </w:p>
    <w:p w:rsidR="006D4BAF" w:rsidRPr="00F431D4" w:rsidRDefault="00CA1FC8" w:rsidP="00C01D3A">
      <w:pPr>
        <w:pStyle w:val="ListParagraph"/>
        <w:numPr>
          <w:ilvl w:val="1"/>
          <w:numId w:val="7"/>
        </w:numPr>
        <w:spacing w:after="0" w:line="240" w:lineRule="auto"/>
        <w:jc w:val="both"/>
        <w:rPr>
          <w:rFonts w:asciiTheme="majorHAnsi" w:hAnsiTheme="majorHAnsi" w:cs="Times New Roman"/>
          <w:sz w:val="24"/>
          <w:szCs w:val="24"/>
        </w:rPr>
      </w:pPr>
      <w:hyperlink r:id="rId13" w:history="1">
        <w:r w:rsidR="00F36B28" w:rsidRPr="00F431D4">
          <w:rPr>
            <w:rStyle w:val="Hyperlink"/>
            <w:rFonts w:asciiTheme="majorHAnsi" w:hAnsiTheme="majorHAnsi" w:cs="Times New Roman"/>
            <w:sz w:val="24"/>
            <w:szCs w:val="24"/>
          </w:rPr>
          <w:t>Tool(s)/method(s)</w:t>
        </w:r>
      </w:hyperlink>
    </w:p>
    <w:p w:rsidR="00E625DF" w:rsidRPr="00F431D4" w:rsidRDefault="00CA1FC8" w:rsidP="008618DE">
      <w:pPr>
        <w:pStyle w:val="ListParagraph"/>
        <w:numPr>
          <w:ilvl w:val="1"/>
          <w:numId w:val="7"/>
        </w:numPr>
        <w:spacing w:after="0" w:line="240" w:lineRule="auto"/>
        <w:jc w:val="both"/>
        <w:rPr>
          <w:rFonts w:asciiTheme="majorHAnsi" w:hAnsiTheme="majorHAnsi" w:cs="Times New Roman"/>
          <w:sz w:val="24"/>
          <w:szCs w:val="24"/>
        </w:rPr>
      </w:pPr>
      <w:hyperlink r:id="rId14" w:history="1">
        <w:r w:rsidR="006D4BAF" w:rsidRPr="00F431D4">
          <w:rPr>
            <w:rStyle w:val="Hyperlink"/>
            <w:rFonts w:asciiTheme="majorHAnsi" w:hAnsiTheme="majorHAnsi" w:cs="Times New Roman"/>
            <w:sz w:val="24"/>
            <w:szCs w:val="24"/>
          </w:rPr>
          <w:t>Other knowledge resource(s)</w:t>
        </w:r>
      </w:hyperlink>
      <w:r w:rsidR="006D4BAF" w:rsidRPr="00F431D4">
        <w:rPr>
          <w:rFonts w:asciiTheme="majorHAnsi" w:hAnsiTheme="majorHAnsi" w:cs="Times New Roman"/>
          <w:sz w:val="24"/>
          <w:szCs w:val="24"/>
        </w:rPr>
        <w:t xml:space="preserve"> (online portals, policy briefs, training material, multimedia material, technical report</w:t>
      </w:r>
      <w:r w:rsidR="00F36B28" w:rsidRPr="00F431D4">
        <w:rPr>
          <w:rFonts w:asciiTheme="majorHAnsi" w:hAnsiTheme="majorHAnsi" w:cs="Times New Roman"/>
          <w:sz w:val="24"/>
          <w:szCs w:val="24"/>
        </w:rPr>
        <w:t>s and scientific publications)</w:t>
      </w:r>
    </w:p>
    <w:sectPr w:rsidR="00E625DF" w:rsidRPr="00F431D4" w:rsidSect="004F6DBC">
      <w:footerReference w:type="default" r:id="rId15"/>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C8" w:rsidRDefault="00CA1FC8" w:rsidP="00697B1D">
      <w:pPr>
        <w:spacing w:after="0" w:line="240" w:lineRule="auto"/>
      </w:pPr>
      <w:r>
        <w:separator/>
      </w:r>
    </w:p>
  </w:endnote>
  <w:endnote w:type="continuationSeparator" w:id="0">
    <w:p w:rsidR="00CA1FC8" w:rsidRDefault="00CA1FC8"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5496"/>
      <w:docPartObj>
        <w:docPartGallery w:val="Page Numbers (Bottom of Page)"/>
        <w:docPartUnique/>
      </w:docPartObj>
    </w:sdtPr>
    <w:sdtEndPr>
      <w:rPr>
        <w:noProof/>
      </w:rPr>
    </w:sdtEndPr>
    <w:sdtContent>
      <w:p w:rsidR="001C6010" w:rsidRDefault="001C6010">
        <w:pPr>
          <w:pStyle w:val="Footer"/>
          <w:jc w:val="right"/>
        </w:pPr>
        <w:r>
          <w:fldChar w:fldCharType="begin"/>
        </w:r>
        <w:r>
          <w:instrText xml:space="preserve"> PAGE   \* MERGEFORMAT </w:instrText>
        </w:r>
        <w:r>
          <w:fldChar w:fldCharType="separate"/>
        </w:r>
        <w:r w:rsidR="004F6DBC">
          <w:rPr>
            <w:noProof/>
          </w:rPr>
          <w:t>1</w:t>
        </w:r>
        <w:r>
          <w:rPr>
            <w:noProof/>
          </w:rPr>
          <w:fldChar w:fldCharType="end"/>
        </w:r>
      </w:p>
    </w:sdtContent>
  </w:sdt>
  <w:p w:rsidR="001C6010" w:rsidRDefault="001C60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C8" w:rsidRDefault="00CA1FC8" w:rsidP="00697B1D">
      <w:pPr>
        <w:spacing w:after="0" w:line="240" w:lineRule="auto"/>
      </w:pPr>
      <w:r>
        <w:separator/>
      </w:r>
    </w:p>
  </w:footnote>
  <w:footnote w:type="continuationSeparator" w:id="0">
    <w:p w:rsidR="00CA1FC8" w:rsidRDefault="00CA1FC8" w:rsidP="00697B1D">
      <w:pPr>
        <w:spacing w:after="0" w:line="240" w:lineRule="auto"/>
      </w:pPr>
      <w:r>
        <w:continuationSeparator/>
      </w:r>
    </w:p>
  </w:footnote>
  <w:footnote w:id="1">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See: </w:t>
      </w:r>
      <w:hyperlink r:id="rId1" w:history="1">
        <w:r w:rsidRPr="00BA7433">
          <w:rPr>
            <w:rStyle w:val="Hyperlink"/>
            <w:rFonts w:asciiTheme="majorHAnsi" w:hAnsiTheme="majorHAnsi"/>
            <w:szCs w:val="18"/>
          </w:rPr>
          <w:t>https://unhabitat.org/the-vancouver-declaration-on-human-settlements-from-the-report-of-habitat-united-nations-conference-on-human-settlements-vancouver-canada-31-may-to-11-june-1976/</w:t>
        </w:r>
      </w:hyperlink>
    </w:p>
  </w:footnote>
  <w:footnote w:id="2">
    <w:p w:rsidR="00697B1D" w:rsidRPr="00BA7433" w:rsidRDefault="00697B1D" w:rsidP="00697B1D">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FCCC/SBSTA/2016/2, paragraph 15(b)(ii).</w:t>
      </w:r>
    </w:p>
  </w:footnote>
  <w:footnote w:id="3">
    <w:p w:rsidR="00697B1D" w:rsidRPr="00BA7433" w:rsidRDefault="00697B1D" w:rsidP="00697B1D">
      <w:pPr>
        <w:rPr>
          <w:rFonts w:asciiTheme="majorHAnsi" w:hAnsiTheme="majorHAnsi"/>
          <w:sz w:val="20"/>
          <w:szCs w:val="20"/>
        </w:rPr>
      </w:pPr>
      <w:r w:rsidRPr="00BA7433">
        <w:rPr>
          <w:rStyle w:val="FootnoteReference"/>
          <w:rFonts w:asciiTheme="majorHAnsi" w:hAnsiTheme="majorHAnsi"/>
          <w:sz w:val="20"/>
          <w:szCs w:val="20"/>
        </w:rPr>
        <w:footnoteRef/>
      </w:r>
      <w:r w:rsidRPr="00BA7433">
        <w:rPr>
          <w:rFonts w:asciiTheme="majorHAnsi" w:hAnsiTheme="majorHAnsi"/>
          <w:sz w:val="20"/>
          <w:szCs w:val="20"/>
        </w:rPr>
        <w:t xml:space="preserve"> FCCC/SBSTA/2017/L.7, paragraph 13. </w:t>
      </w:r>
    </w:p>
    <w:p w:rsidR="00697B1D" w:rsidRDefault="00697B1D" w:rsidP="00697B1D">
      <w:pPr>
        <w:pStyle w:val="FootnoteText"/>
      </w:pPr>
    </w:p>
  </w:footnote>
  <w:footnote w:id="4">
    <w:p w:rsidR="00B10474" w:rsidRPr="00BA7433" w:rsidRDefault="00B10474" w:rsidP="00B10474">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FCCC/CP/2010/7/Add.1, para 25, footnote 3. </w:t>
      </w:r>
    </w:p>
  </w:footnote>
  <w:footnote w:id="5">
    <w:p w:rsidR="00E625DF" w:rsidRPr="00BA7433" w:rsidRDefault="00E625DF" w:rsidP="00E625DF">
      <w:pPr>
        <w:pStyle w:val="FootnoteText"/>
        <w:rPr>
          <w:rFonts w:asciiTheme="majorHAnsi" w:hAnsiTheme="majorHAnsi"/>
        </w:rPr>
      </w:pPr>
      <w:r w:rsidRPr="00BA7433">
        <w:rPr>
          <w:rStyle w:val="FootnoteReference"/>
          <w:rFonts w:asciiTheme="majorHAnsi" w:hAnsiTheme="majorHAnsi"/>
        </w:rPr>
        <w:footnoteRef/>
      </w:r>
      <w:r w:rsidRPr="00BA7433">
        <w:rPr>
          <w:rFonts w:asciiTheme="majorHAnsi" w:hAnsiTheme="majorHAnsi"/>
        </w:rPr>
        <w:t xml:space="preserve"> For additional information on NAPs, see: </w:t>
      </w:r>
      <w:hyperlink r:id="rId2" w:history="1">
        <w:r w:rsidRPr="00BA7433">
          <w:rPr>
            <w:rStyle w:val="Hyperlink"/>
            <w:rFonts w:asciiTheme="majorHAnsi" w:hAnsiTheme="majorHAnsi"/>
          </w:rPr>
          <w:t>http://www4.unfccc.int/nap/Pages/Home.aspx</w:t>
        </w:r>
      </w:hyperlink>
      <w:r w:rsidRPr="00BA7433">
        <w:rPr>
          <w:rFonts w:asciiTheme="majorHAnsi" w:hAnsiTheme="majorHAnsi"/>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1C6010"/>
    <w:rsid w:val="001D7BAB"/>
    <w:rsid w:val="003348DE"/>
    <w:rsid w:val="00421D86"/>
    <w:rsid w:val="004359C6"/>
    <w:rsid w:val="004F6DBC"/>
    <w:rsid w:val="005608F8"/>
    <w:rsid w:val="00584C71"/>
    <w:rsid w:val="005C773E"/>
    <w:rsid w:val="00602110"/>
    <w:rsid w:val="00697B1D"/>
    <w:rsid w:val="006B06E4"/>
    <w:rsid w:val="006B7158"/>
    <w:rsid w:val="006D4BAF"/>
    <w:rsid w:val="007E0BE5"/>
    <w:rsid w:val="008A6CAE"/>
    <w:rsid w:val="0093110F"/>
    <w:rsid w:val="00947921"/>
    <w:rsid w:val="009E4EA2"/>
    <w:rsid w:val="00B10474"/>
    <w:rsid w:val="00B16653"/>
    <w:rsid w:val="00B24E70"/>
    <w:rsid w:val="00B949BC"/>
    <w:rsid w:val="00BA7433"/>
    <w:rsid w:val="00C01D3A"/>
    <w:rsid w:val="00C02A74"/>
    <w:rsid w:val="00CA1FC8"/>
    <w:rsid w:val="00D1737B"/>
    <w:rsid w:val="00D80324"/>
    <w:rsid w:val="00DC22C4"/>
    <w:rsid w:val="00E1371A"/>
    <w:rsid w:val="00E625DF"/>
    <w:rsid w:val="00F26A0D"/>
    <w:rsid w:val="00F30DBB"/>
    <w:rsid w:val="00F36B28"/>
    <w:rsid w:val="00F431D4"/>
    <w:rsid w:val="00F9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294EE-7AA8-44DF-ABC4-0BA6129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4.unfccc.int/sites/NWP/Pages/SubmitToolMetho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unfccc.int/sites/NWP/Pages/SubmitCaseStud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4.unfccc.int/sites/NWP/Pages/Hom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unfccc.int/sites/NWP/Pages/SubmitKnowledgeResourc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4.unfccc.int/nap/Pages/Home.aspx" TargetMode="External"/><Relationship Id="rId1" Type="http://schemas.openxmlformats.org/officeDocument/2006/relationships/hyperlink" Target="https://unhabitat.org/the-vancouver-declaration-on-human-settlements-from-the-report-of-habitat-united-nations-conference-on-human-settlements-vancouver-canada-31-may-to-11-june-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DF91-2264-49C3-8AB1-6B8DB58C8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7C9D1-4700-4449-81C0-58282DC464F6}">
  <ds:schemaRefs>
    <ds:schemaRef ds:uri="http://schemas.microsoft.com/sharepoint/v3/contenttype/forms"/>
  </ds:schemaRefs>
</ds:datastoreItem>
</file>

<file path=customXml/itemProps3.xml><?xml version="1.0" encoding="utf-8"?>
<ds:datastoreItem xmlns:ds="http://schemas.openxmlformats.org/officeDocument/2006/customXml" ds:itemID="{BB0C1553-7A45-4C17-8C66-154EBBFFFD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D67A78-4D3F-4C41-8527-F9C858BC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Niyanta Shetye</cp:lastModifiedBy>
  <cp:revision>2</cp:revision>
  <cp:lastPrinted>2017-06-09T13:07:00Z</cp:lastPrinted>
  <dcterms:created xsi:type="dcterms:W3CDTF">2017-06-15T14:41:00Z</dcterms:created>
  <dcterms:modified xsi:type="dcterms:W3CDTF">2017-06-15T14:41:00Z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